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8E3" w:rsidRPr="005318E3" w:rsidRDefault="008C04F1" w:rsidP="005318E3">
      <w:pPr>
        <w:widowControl w:val="0"/>
        <w:spacing w:before="170" w:after="0" w:line="400" w:lineRule="exact"/>
        <w:outlineLvl w:val="0"/>
        <w:rPr>
          <w:rFonts w:ascii="Minion Pro" w:eastAsia="Minion Pro" w:hAnsi="Minion Pro" w:cs="Minion Pro"/>
          <w:b/>
          <w:bCs/>
          <w:sz w:val="36"/>
          <w:szCs w:val="36"/>
          <w:lang w:val="en-US" w:eastAsia="en-US"/>
        </w:rPr>
      </w:pPr>
      <w:r w:rsidRPr="00B479E2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Marker-trait association analysis </w:t>
      </w:r>
      <w:r w:rsidR="00ED5B75" w:rsidRPr="00B479E2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>for</w:t>
      </w:r>
      <w:r w:rsidRPr="00B479E2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 grain calcium content in global collection of finger millet genotypes</w:t>
      </w:r>
    </w:p>
    <w:p w:rsidR="005318E3" w:rsidRPr="00C20612" w:rsidRDefault="00A6683D" w:rsidP="005318E3">
      <w:pPr>
        <w:widowControl w:val="0"/>
        <w:spacing w:before="73" w:after="0" w:line="198" w:lineRule="exact"/>
        <w:ind w:left="100" w:right="5987"/>
        <w:rPr>
          <w:rFonts w:ascii="Arial" w:eastAsia="Tw Cen MT" w:hAnsi="Tw Cen MT" w:cs="Tw Cen MT"/>
          <w:sz w:val="20"/>
          <w:szCs w:val="18"/>
          <w:vertAlign w:val="superscript"/>
          <w:lang w:val="en-US" w:eastAsia="en-US"/>
        </w:rPr>
      </w:pPr>
      <w:r>
        <w:rPr>
          <w:rFonts w:ascii="Arial" w:eastAsia="Arial" w:hAnsi="Arial" w:cs="Arial"/>
          <w:bCs/>
          <w:noProof/>
          <w:sz w:val="20"/>
          <w:szCs w:val="20"/>
          <w:lang w:val="en-US" w:eastAsia="en-US" w:bidi="hi-I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3493770</wp:posOffset>
            </wp:positionH>
            <wp:positionV relativeFrom="paragraph">
              <wp:posOffset>118110</wp:posOffset>
            </wp:positionV>
            <wp:extent cx="3200400" cy="2921000"/>
            <wp:effectExtent l="0" t="0" r="0" b="0"/>
            <wp:wrapThrough wrapText="bothSides">
              <wp:wrapPolygon edited="0">
                <wp:start x="0" y="0"/>
                <wp:lineTo x="0" y="21412"/>
                <wp:lineTo x="21471" y="21412"/>
                <wp:lineTo x="21471" y="0"/>
                <wp:lineTo x="0" y="0"/>
              </wp:wrapPolygon>
            </wp:wrapThrough>
            <wp:docPr id="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2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7381" w:rsidRPr="00FF03BE">
        <w:rPr>
          <w:rFonts w:ascii="Arial" w:eastAsia="Tw Cen MT" w:hAnsi="Tw Cen MT" w:cs="Tw Cen MT"/>
          <w:sz w:val="20"/>
          <w:szCs w:val="18"/>
          <w:lang w:val="en-US" w:eastAsia="en-US"/>
        </w:rPr>
        <w:t>Shambhavi Yadav</w:t>
      </w:r>
      <w:r w:rsidR="00016BE5" w:rsidRPr="00FF03BE">
        <w:rPr>
          <w:rFonts w:ascii="Arial" w:eastAsia="Tw Cen MT" w:hAnsi="Tw Cen MT" w:cs="Tw Cen MT"/>
          <w:sz w:val="20"/>
          <w:szCs w:val="18"/>
          <w:vertAlign w:val="superscript"/>
          <w:lang w:val="en-US" w:eastAsia="en-US"/>
        </w:rPr>
        <w:t>1,2</w:t>
      </w:r>
      <w:r w:rsidR="00C20612">
        <w:rPr>
          <w:rFonts w:ascii="Arial" w:eastAsia="Tw Cen MT" w:hAnsi="Tw Cen MT" w:cs="Tw Cen MT"/>
          <w:sz w:val="20"/>
          <w:szCs w:val="18"/>
          <w:lang w:val="en-US" w:eastAsia="en-US"/>
        </w:rPr>
        <w:t xml:space="preserve">, </w:t>
      </w:r>
      <w:r w:rsidR="00B479E2" w:rsidRPr="00FF03BE">
        <w:rPr>
          <w:rFonts w:ascii="Arial" w:eastAsia="Tw Cen MT" w:hAnsi="Tw Cen MT" w:cs="Tw Cen MT"/>
          <w:sz w:val="20"/>
          <w:szCs w:val="18"/>
          <w:lang w:val="en-US" w:eastAsia="en-US"/>
        </w:rPr>
        <w:t>A</w:t>
      </w:r>
      <w:r w:rsidR="00787381" w:rsidRPr="00FF03BE">
        <w:rPr>
          <w:rFonts w:ascii="Arial" w:eastAsia="Tw Cen MT" w:hAnsi="Tw Cen MT" w:cs="Tw Cen MT"/>
          <w:sz w:val="20"/>
          <w:szCs w:val="18"/>
          <w:lang w:val="en-US" w:eastAsia="en-US"/>
        </w:rPr>
        <w:t>nil Kumar</w:t>
      </w:r>
      <w:r w:rsidR="00016BE5" w:rsidRPr="00FF03BE">
        <w:rPr>
          <w:rFonts w:ascii="Arial" w:eastAsia="Tw Cen MT" w:hAnsi="Tw Cen MT" w:cs="Tw Cen MT"/>
          <w:sz w:val="20"/>
          <w:szCs w:val="18"/>
          <w:vertAlign w:val="superscript"/>
          <w:lang w:val="en-US" w:eastAsia="en-US"/>
        </w:rPr>
        <w:t>2</w:t>
      </w:r>
      <w:r w:rsidR="00C20612">
        <w:rPr>
          <w:rFonts w:ascii="Arial" w:eastAsia="Tw Cen MT" w:hAnsi="Tw Cen MT" w:cs="Tw Cen MT"/>
          <w:sz w:val="20"/>
          <w:szCs w:val="18"/>
          <w:lang w:val="en-US" w:eastAsia="en-US"/>
        </w:rPr>
        <w:t>, Ajay Thakur</w:t>
      </w:r>
      <w:r w:rsidR="00C20612">
        <w:rPr>
          <w:rFonts w:ascii="Arial" w:eastAsia="Tw Cen MT" w:hAnsi="Tw Cen MT" w:cs="Tw Cen MT"/>
          <w:sz w:val="20"/>
          <w:szCs w:val="18"/>
          <w:vertAlign w:val="superscript"/>
          <w:lang w:val="en-US" w:eastAsia="en-US"/>
        </w:rPr>
        <w:t>1</w:t>
      </w:r>
    </w:p>
    <w:p w:rsidR="005318E3" w:rsidRDefault="00016BE5" w:rsidP="00B479E2">
      <w:pPr>
        <w:widowControl w:val="0"/>
        <w:spacing w:before="73" w:after="0" w:line="198" w:lineRule="exact"/>
        <w:ind w:left="100" w:right="5987"/>
        <w:rPr>
          <w:rFonts w:ascii="Arial" w:eastAsia="Tw Cen MT" w:hAnsi="Tw Cen MT" w:cs="Tw Cen MT"/>
          <w:i/>
          <w:sz w:val="18"/>
          <w:szCs w:val="18"/>
          <w:lang w:val="en-US" w:eastAsia="en-US"/>
        </w:rPr>
      </w:pPr>
      <w:r w:rsidRPr="00FF03BE">
        <w:rPr>
          <w:rFonts w:ascii="Arial" w:eastAsia="Tw Cen MT" w:hAnsi="Tw Cen MT" w:cs="Tw Cen MT"/>
          <w:i/>
          <w:sz w:val="18"/>
          <w:szCs w:val="18"/>
          <w:vertAlign w:val="superscript"/>
          <w:lang w:val="en-US" w:eastAsia="en-US"/>
        </w:rPr>
        <w:t xml:space="preserve">1 </w:t>
      </w:r>
      <w:r w:rsidRPr="00FF03BE">
        <w:rPr>
          <w:rFonts w:ascii="Arial" w:eastAsia="Tw Cen MT" w:hAnsi="Tw Cen MT" w:cs="Tw Cen MT"/>
          <w:i/>
          <w:sz w:val="18"/>
          <w:szCs w:val="18"/>
          <w:lang w:val="en-US" w:eastAsia="en-US"/>
        </w:rPr>
        <w:t>Forest Research Institute, Dehradun, India</w:t>
      </w:r>
    </w:p>
    <w:p w:rsidR="00B479E2" w:rsidRPr="00FF03BE" w:rsidRDefault="00016BE5" w:rsidP="00B479E2">
      <w:pPr>
        <w:widowControl w:val="0"/>
        <w:spacing w:before="73" w:after="0" w:line="198" w:lineRule="exact"/>
        <w:ind w:left="100" w:right="5987"/>
        <w:rPr>
          <w:rFonts w:ascii="Arial" w:eastAsia="Tw Cen MT" w:hAnsi="Tw Cen MT" w:cs="Tw Cen MT"/>
          <w:i/>
          <w:sz w:val="18"/>
          <w:szCs w:val="18"/>
          <w:lang w:val="en-US" w:eastAsia="en-US"/>
        </w:rPr>
      </w:pPr>
      <w:r w:rsidRPr="00FF03BE">
        <w:rPr>
          <w:rFonts w:ascii="Arial" w:eastAsia="Tw Cen MT" w:hAnsi="Tw Cen MT" w:cs="Tw Cen MT"/>
          <w:i/>
          <w:sz w:val="18"/>
          <w:szCs w:val="18"/>
          <w:vertAlign w:val="superscript"/>
          <w:lang w:val="en-US" w:eastAsia="en-US"/>
        </w:rPr>
        <w:t>2</w:t>
      </w:r>
      <w:r w:rsidRPr="00FF03BE">
        <w:rPr>
          <w:rFonts w:ascii="Arial" w:eastAsia="Tw Cen MT" w:hAnsi="Tw Cen MT" w:cs="Tw Cen MT"/>
          <w:i/>
          <w:sz w:val="18"/>
          <w:szCs w:val="18"/>
          <w:lang w:eastAsia="en-US"/>
        </w:rPr>
        <w:t>G.B. Pant University of Agriculture and Technology, US Nagar, India</w:t>
      </w:r>
    </w:p>
    <w:p w:rsidR="00B479E2" w:rsidRPr="005318E3" w:rsidRDefault="00B479E2" w:rsidP="00B479E2">
      <w:pPr>
        <w:widowControl w:val="0"/>
        <w:spacing w:after="0" w:line="240" w:lineRule="auto"/>
        <w:rPr>
          <w:rFonts w:ascii="Arial" w:eastAsia="Tw Cen MT" w:hAnsi="Tw Cen MT" w:cs="Tw Cen MT"/>
          <w:sz w:val="12"/>
          <w:lang w:val="en-US" w:eastAsia="en-US"/>
        </w:rPr>
        <w:sectPr w:rsidR="00B479E2" w:rsidRPr="005318E3" w:rsidSect="005318E3">
          <w:headerReference w:type="default" r:id="rId8"/>
          <w:footerReference w:type="default" r:id="rId9"/>
          <w:pgSz w:w="11910" w:h="16840"/>
          <w:pgMar w:top="851" w:right="601" w:bottom="839" w:left="618" w:header="539" w:footer="641" w:gutter="0"/>
          <w:cols w:space="720"/>
        </w:sectPr>
      </w:pPr>
      <w:bookmarkStart w:id="0" w:name="_GoBack"/>
      <w:bookmarkEnd w:id="0"/>
    </w:p>
    <w:p w:rsidR="00B479E2" w:rsidRPr="00B479E2" w:rsidRDefault="00B479E2" w:rsidP="00B479E2">
      <w:pPr>
        <w:widowControl w:val="0"/>
        <w:spacing w:before="147" w:after="0" w:line="240" w:lineRule="auto"/>
        <w:ind w:left="100"/>
        <w:jc w:val="both"/>
        <w:outlineLvl w:val="2"/>
        <w:rPr>
          <w:rFonts w:ascii="Arial" w:eastAsia="Arial" w:hAnsi="Arial" w:cs="Arial"/>
          <w:b/>
          <w:bCs/>
          <w:sz w:val="20"/>
          <w:szCs w:val="20"/>
          <w:lang w:val="en-US" w:eastAsia="en-US"/>
        </w:rPr>
      </w:pPr>
      <w:r w:rsidRPr="00B479E2">
        <w:rPr>
          <w:rFonts w:ascii="Arial" w:eastAsia="Arial" w:hAnsi="Arial" w:cs="Arial"/>
          <w:b/>
          <w:bCs/>
          <w:color w:val="BF5A14"/>
          <w:sz w:val="20"/>
          <w:szCs w:val="20"/>
          <w:lang w:val="en-US" w:eastAsia="en-US"/>
        </w:rPr>
        <w:lastRenderedPageBreak/>
        <w:t>Abstract</w:t>
      </w:r>
    </w:p>
    <w:p w:rsidR="005D5A5E" w:rsidRDefault="00B479E2" w:rsidP="00612A0B">
      <w:pPr>
        <w:widowControl w:val="0"/>
        <w:spacing w:before="90" w:after="0" w:line="280" w:lineRule="auto"/>
        <w:ind w:left="100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B479E2">
        <w:rPr>
          <w:rFonts w:ascii="Tw Cen MT" w:eastAsia="Tw Cen MT" w:hAnsi="Tw Cen MT" w:cs="Tw Cen MT"/>
          <w:b/>
          <w:bCs/>
          <w:sz w:val="18"/>
          <w:szCs w:val="18"/>
          <w:lang w:val="en-US" w:eastAsia="en-US"/>
        </w:rPr>
        <w:t>Statement of the Problem: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Pr="00B479E2">
        <w:rPr>
          <w:rFonts w:ascii="Tw Cen MT" w:eastAsia="Tw Cen MT" w:hAnsi="Tw Cen MT" w:cs="Tw Cen MT"/>
          <w:sz w:val="18"/>
          <w:szCs w:val="18"/>
          <w:lang w:eastAsia="en-US"/>
        </w:rPr>
        <w:t xml:space="preserve">Increased calcium content in cereals could result in </w:t>
      </w:r>
      <w:proofErr w:type="spellStart"/>
      <w:r w:rsidRPr="00B479E2">
        <w:rPr>
          <w:rFonts w:ascii="Tw Cen MT" w:eastAsia="Tw Cen MT" w:hAnsi="Tw Cen MT" w:cs="Tw Cen MT"/>
          <w:sz w:val="18"/>
          <w:szCs w:val="18"/>
          <w:lang w:eastAsia="en-US"/>
        </w:rPr>
        <w:t>biofortification</w:t>
      </w:r>
      <w:proofErr w:type="spellEnd"/>
      <w:r w:rsidRPr="00B479E2">
        <w:rPr>
          <w:rFonts w:ascii="Tw Cen MT" w:eastAsia="Tw Cen MT" w:hAnsi="Tw Cen MT" w:cs="Tw Cen MT"/>
          <w:sz w:val="18"/>
          <w:szCs w:val="18"/>
          <w:lang w:eastAsia="en-US"/>
        </w:rPr>
        <w:t xml:space="preserve"> for combating </w:t>
      </w:r>
      <w:r w:rsidR="00787381">
        <w:rPr>
          <w:rFonts w:ascii="Tw Cen MT" w:eastAsia="Tw Cen MT" w:hAnsi="Tw Cen MT" w:cs="Tw Cen MT"/>
          <w:sz w:val="18"/>
          <w:szCs w:val="18"/>
          <w:lang w:eastAsia="en-US"/>
        </w:rPr>
        <w:t>mineral deficiencies</w:t>
      </w:r>
      <w:r w:rsidR="00AB44FE">
        <w:rPr>
          <w:rFonts w:ascii="Tw Cen MT" w:eastAsia="Tw Cen MT" w:hAnsi="Tw Cen MT" w:cs="Tw Cen MT"/>
          <w:sz w:val="18"/>
          <w:szCs w:val="18"/>
          <w:lang w:eastAsia="en-US"/>
        </w:rPr>
        <w:t>.</w:t>
      </w:r>
      <w:r w:rsidRPr="00B479E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Finger millet (</w:t>
      </w:r>
      <w:r w:rsidRPr="00B479E2">
        <w:rPr>
          <w:rFonts w:ascii="Tw Cen MT" w:eastAsia="Tw Cen MT" w:hAnsi="Tw Cen MT" w:cs="Tw Cen MT"/>
          <w:i/>
          <w:sz w:val="18"/>
          <w:szCs w:val="18"/>
          <w:lang w:val="en-US" w:eastAsia="en-US"/>
        </w:rPr>
        <w:t>Eleusine coracana</w:t>
      </w:r>
      <w:r w:rsidRPr="00B479E2">
        <w:rPr>
          <w:rFonts w:ascii="Tw Cen MT" w:eastAsia="Tw Cen MT" w:hAnsi="Tw Cen MT" w:cs="Tw Cen MT"/>
          <w:sz w:val="18"/>
          <w:szCs w:val="18"/>
          <w:lang w:val="en-US" w:eastAsia="en-US"/>
        </w:rPr>
        <w:t>) is one such cr</w:t>
      </w:r>
      <w:r w:rsid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op with grains highly rich in calcium.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Understanding the genetic basis of grain calcium content 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>(</w:t>
      </w:r>
      <w:r w:rsidR="00AB44FE" w:rsidRP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>)</w:t>
      </w:r>
      <w:r w:rsidR="00AB44FE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is critical for improvement of finger millet. In present study marker-trait association for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B44FE" w:rsidRP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AB44FE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in finger millet was explored using association mapping.</w:t>
      </w:r>
      <w:r w:rsidRPr="00B479E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</w:p>
    <w:p w:rsidR="005D5A5E" w:rsidRDefault="00B479E2" w:rsidP="00612A0B">
      <w:pPr>
        <w:widowControl w:val="0"/>
        <w:spacing w:before="90" w:after="0" w:line="280" w:lineRule="auto"/>
        <w:ind w:left="100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B479E2">
        <w:rPr>
          <w:rFonts w:ascii="Tw Cen MT" w:eastAsia="Tw Cen MT" w:hAnsi="Tw Cen MT" w:cs="Tw Cen MT"/>
          <w:b/>
          <w:bCs/>
          <w:sz w:val="18"/>
          <w:szCs w:val="18"/>
          <w:lang w:val="en-US" w:eastAsia="en-US"/>
        </w:rPr>
        <w:t>Methodology &amp; Theoretical Orientation:</w:t>
      </w:r>
      <w:r w:rsidR="00787381" w:rsidRPr="00787381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 w:rsidR="00787381" w:rsidRPr="00787381">
        <w:rPr>
          <w:rFonts w:ascii="Tw Cen MT" w:eastAsia="Tw Cen MT" w:hAnsi="Tw Cen MT" w:cs="Tw Cen MT"/>
          <w:sz w:val="18"/>
          <w:szCs w:val="18"/>
          <w:lang w:val="en-US" w:eastAsia="en-US"/>
        </w:rPr>
        <w:t>A global collection of 238 genotypes was taken for present study and genotyped using 85 genic and non-gen</w:t>
      </w:r>
      <w:r w:rsidR="00D031E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ic simple </w:t>
      </w:r>
      <w:proofErr w:type="gramStart"/>
      <w:r w:rsidR="005D5A5E">
        <w:rPr>
          <w:rFonts w:ascii="Tw Cen MT" w:eastAsia="Tw Cen MT" w:hAnsi="Tw Cen MT" w:cs="Tw Cen MT"/>
          <w:sz w:val="18"/>
          <w:szCs w:val="18"/>
          <w:lang w:val="en-US" w:eastAsia="en-US"/>
        </w:rPr>
        <w:t>sequence</w:t>
      </w:r>
      <w:proofErr w:type="gramEnd"/>
      <w:r w:rsidR="00D031E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repeats (SSR</w:t>
      </w:r>
      <w:r w:rsidR="00787381" w:rsidRPr="00787381">
        <w:rPr>
          <w:rFonts w:ascii="Tw Cen MT" w:eastAsia="Tw Cen MT" w:hAnsi="Tw Cen MT" w:cs="Tw Cen MT"/>
          <w:sz w:val="18"/>
          <w:szCs w:val="18"/>
          <w:lang w:val="en-US" w:eastAsia="en-US"/>
        </w:rPr>
        <w:t>) markers</w:t>
      </w:r>
      <w:r w:rsidRPr="00787381">
        <w:rPr>
          <w:rFonts w:ascii="Tw Cen MT" w:eastAsia="Tw Cen MT" w:hAnsi="Tw Cen MT" w:cs="Tw Cen MT"/>
          <w:sz w:val="18"/>
          <w:szCs w:val="18"/>
          <w:lang w:val="en-US" w:eastAsia="en-US"/>
        </w:rPr>
        <w:t>.</w:t>
      </w:r>
      <w:r w:rsidR="0078738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787381" w:rsidRPr="00787381">
        <w:rPr>
          <w:rFonts w:ascii="Tw Cen MT" w:eastAsia="Tw Cen MT" w:hAnsi="Tw Cen MT" w:cs="Tw Cen MT"/>
          <w:sz w:val="18"/>
          <w:szCs w:val="18"/>
          <w:lang w:val="en-US" w:eastAsia="en-US"/>
        </w:rPr>
        <w:t>Phenotyping for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B44FE" w:rsidRP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787381" w:rsidRPr="00787381">
        <w:rPr>
          <w:rFonts w:ascii="Tw Cen MT" w:eastAsia="Tw Cen MT" w:hAnsi="Tw Cen MT" w:cs="Tw Cen MT"/>
          <w:sz w:val="18"/>
          <w:szCs w:val="18"/>
          <w:lang w:val="en-US" w:eastAsia="en-US"/>
        </w:rPr>
        <w:t>was done using atomic absorption spectrophotometry</w:t>
      </w:r>
      <w:r w:rsidR="00787381">
        <w:rPr>
          <w:rFonts w:ascii="Tw Cen MT" w:eastAsia="Tw Cen MT" w:hAnsi="Tw Cen MT" w:cs="Tw Cen MT"/>
          <w:sz w:val="18"/>
          <w:szCs w:val="18"/>
          <w:lang w:val="en-US" w:eastAsia="en-US"/>
        </w:rPr>
        <w:t>.</w:t>
      </w:r>
      <w:r w:rsidRPr="00B479E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Association analysis of SSR allelic data with </w:t>
      </w:r>
      <w:r w:rsid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was carried out using TASSEL 3.0.1 software. </w:t>
      </w:r>
    </w:p>
    <w:p w:rsidR="005D5A5E" w:rsidRDefault="00B479E2" w:rsidP="00612A0B">
      <w:pPr>
        <w:widowControl w:val="0"/>
        <w:spacing w:before="90" w:after="0" w:line="280" w:lineRule="auto"/>
        <w:ind w:left="100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B479E2">
        <w:rPr>
          <w:rFonts w:ascii="Tw Cen MT" w:eastAsia="Tw Cen MT" w:hAnsi="Tw Cen MT" w:cs="Tw Cen MT"/>
          <w:b/>
          <w:bCs/>
          <w:sz w:val="18"/>
          <w:szCs w:val="18"/>
          <w:lang w:val="en-US" w:eastAsia="en-US"/>
        </w:rPr>
        <w:t>Findings:</w:t>
      </w:r>
      <w:r w:rsidRPr="00B479E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The 85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SSRs yielded 160 </w:t>
      </w:r>
      <w:proofErr w:type="spellStart"/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scorable</w:t>
      </w:r>
      <w:proofErr w:type="spellEnd"/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alleles, of which 62 were polymorphic with polymorphic information content ranging from 0.143 to 0.781 at an average of 0.359.</w:t>
      </w:r>
      <w:r w:rsid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across 238 genot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>ypes ranged from 0.07% to 0.45%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. Association analysis</w:t>
      </w:r>
      <w:r w:rsid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 xml:space="preserve">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revealed two genomic SSRs UGEP78 and UGEP60 to be significantly associated to </w:t>
      </w:r>
      <w:r w:rsidR="00AB44FE" w:rsidRP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AB44FE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quantitative trait loci (QTL) at threshold (P) value ≤0.001 and exhibiting phenotypic variance (R</w:t>
      </w:r>
      <w:r w:rsidR="00612A0B" w:rsidRPr="00612A0B">
        <w:rPr>
          <w:rFonts w:ascii="Tw Cen MT" w:eastAsia="Tw Cen MT" w:hAnsi="Tw Cen MT" w:cs="Tw Cen MT"/>
          <w:sz w:val="18"/>
          <w:szCs w:val="18"/>
          <w:vertAlign w:val="superscript"/>
          <w:lang w:val="en-US" w:eastAsia="en-US"/>
        </w:rPr>
        <w:t>2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) o</w:t>
      </w:r>
      <w:r w:rsidR="00612A0B">
        <w:rPr>
          <w:rFonts w:ascii="Tw Cen MT" w:eastAsia="Tw Cen MT" w:hAnsi="Tw Cen MT" w:cs="Tw Cen MT"/>
          <w:sz w:val="18"/>
          <w:szCs w:val="18"/>
          <w:lang w:val="en-US" w:eastAsia="en-US"/>
        </w:rPr>
        <w:t>f 6.4 to 13.8% respectively.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F24F16">
        <w:rPr>
          <w:rFonts w:ascii="Tw Cen MT" w:eastAsia="Tw Cen MT" w:hAnsi="Tw Cen MT" w:cs="Tw Cen MT"/>
          <w:sz w:val="18"/>
          <w:szCs w:val="18"/>
          <w:lang w:val="en-US" w:eastAsia="en-US"/>
        </w:rPr>
        <w:t>Genotypes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GPHC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>PB45 and GPHCPB44 from North-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West Himalayan region of India and exotic genotypes IE2957 and IE6537 were found to possess highest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.</w:t>
      </w:r>
      <w:r w:rsid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These may be effectively used as parents 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>in genetic improvement programs</w:t>
      </w:r>
      <w:r w:rsidR="00F24F16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. </w:t>
      </w:r>
    </w:p>
    <w:p w:rsidR="00B479E2" w:rsidRPr="00B479E2" w:rsidRDefault="00B479E2" w:rsidP="00612A0B">
      <w:pPr>
        <w:widowControl w:val="0"/>
        <w:spacing w:before="90" w:after="0" w:line="280" w:lineRule="auto"/>
        <w:ind w:left="100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B479E2">
        <w:rPr>
          <w:rFonts w:ascii="Tw Cen MT" w:eastAsia="Tw Cen MT" w:hAnsi="Tw Cen MT" w:cs="Tw Cen MT"/>
          <w:b/>
          <w:bCs/>
          <w:sz w:val="18"/>
          <w:szCs w:val="18"/>
          <w:lang w:val="en-US" w:eastAsia="en-US"/>
        </w:rPr>
        <w:t>Conclusion &amp; Significance: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</w:t>
      </w:r>
      <w:r w:rsidR="00AB44FE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n present study</w:t>
      </w:r>
      <w:r w:rsidR="00F24F16">
        <w:rPr>
          <w:rFonts w:ascii="Tw Cen MT" w:eastAsia="Tw Cen MT" w:hAnsi="Tw Cen MT" w:cs="Tw Cen MT"/>
          <w:sz w:val="18"/>
          <w:szCs w:val="18"/>
          <w:lang w:val="en-US" w:eastAsia="en-US"/>
        </w:rPr>
        <w:t>,</w:t>
      </w:r>
      <w:r w:rsidR="00AB44FE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>m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arker UGEP60 found linked to QTL for </w:t>
      </w:r>
      <w:r w:rsidR="00AB44FE" w:rsidRPr="00AB44FE">
        <w:rPr>
          <w:rFonts w:ascii="Tw Cen MT" w:eastAsia="Tw Cen MT" w:hAnsi="Tw Cen MT" w:cs="Tw Cen MT"/>
          <w:i/>
          <w:iCs/>
          <w:sz w:val="18"/>
          <w:szCs w:val="18"/>
          <w:lang w:val="en-US" w:eastAsia="en-US"/>
        </w:rPr>
        <w:t>GCC</w:t>
      </w:r>
      <w:r w:rsidR="00AB44FE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>belongs to linkage-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group 1B of finger millet which shows </w:t>
      </w:r>
      <w:proofErr w:type="spellStart"/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colineraity</w:t>
      </w:r>
      <w:proofErr w:type="spellEnd"/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with rice chromosome 1 harboring a calcium content QTL and thus fine mapping around QTL on finger millet </w:t>
      </w:r>
      <w:r w:rsidR="00F24F16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linkage-group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1B could lead to identification of potenti</w:t>
      </w:r>
      <w:r w:rsidR="00AB44FE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al genes affecting this trait.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Moreover identified markers could be used in </w:t>
      </w:r>
      <w:r w:rsidR="00F24F16">
        <w:rPr>
          <w:rFonts w:ascii="Tw Cen MT" w:eastAsia="Tw Cen MT" w:hAnsi="Tw Cen MT" w:cs="Tw Cen MT"/>
          <w:sz w:val="18"/>
          <w:szCs w:val="18"/>
          <w:lang w:val="en-US" w:eastAsia="en-US"/>
        </w:rPr>
        <w:t>map based cloning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and marker assisted introgression.</w:t>
      </w:r>
      <w:r w:rsid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>The present study therefore provide</w:t>
      </w:r>
      <w:r w:rsidR="00F24F16">
        <w:rPr>
          <w:rFonts w:ascii="Tw Cen MT" w:eastAsia="Tw Cen MT" w:hAnsi="Tw Cen MT" w:cs="Tw Cen MT"/>
          <w:sz w:val="18"/>
          <w:szCs w:val="18"/>
          <w:lang w:val="en-US" w:eastAsia="en-US"/>
        </w:rPr>
        <w:t>s</w:t>
      </w:r>
      <w:r w:rsidR="00612A0B" w:rsidRPr="00612A0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 basis for genetic improvement of calcium content in finger millet.</w:t>
      </w:r>
    </w:p>
    <w:p w:rsidR="000D2D59" w:rsidRPr="00A6683D" w:rsidRDefault="00B479E2" w:rsidP="00A6683D">
      <w:pPr>
        <w:widowControl w:val="0"/>
        <w:spacing w:before="74" w:after="0" w:line="240" w:lineRule="auto"/>
        <w:outlineLvl w:val="2"/>
        <w:rPr>
          <w:rFonts w:ascii="Arial" w:eastAsia="Tw Cen MT" w:hAnsi="Tw Cen MT" w:cs="Tw Cen MT"/>
          <w:b/>
          <w:sz w:val="16"/>
          <w:szCs w:val="18"/>
          <w:lang w:val="en-US" w:eastAsia="en-US"/>
        </w:rPr>
      </w:pPr>
      <w:r w:rsidRPr="00B479E2">
        <w:rPr>
          <w:rFonts w:ascii="Arial" w:eastAsia="Arial" w:hAnsi="Arial" w:cs="Arial"/>
          <w:bCs/>
          <w:sz w:val="20"/>
          <w:szCs w:val="20"/>
          <w:lang w:val="en-US" w:eastAsia="en-US"/>
        </w:rPr>
        <w:br w:type="column"/>
      </w:r>
      <w:r w:rsidR="000D2D59" w:rsidRPr="00A6683D">
        <w:rPr>
          <w:rFonts w:ascii="Arial Narrow" w:eastAsia="Tw Cen MT" w:hAnsi="Arial Narrow" w:cs="Tw Cen MT"/>
          <w:b/>
          <w:bCs/>
          <w:sz w:val="16"/>
          <w:szCs w:val="18"/>
          <w:lang w:val="en-US" w:eastAsia="en-US"/>
        </w:rPr>
        <w:t>Figure</w:t>
      </w:r>
      <w:r w:rsidR="00A6683D">
        <w:rPr>
          <w:rFonts w:ascii="Arial Narrow" w:eastAsia="Tw Cen MT" w:hAnsi="Arial Narrow" w:cs="Tw Cen MT"/>
          <w:b/>
          <w:bCs/>
          <w:sz w:val="16"/>
          <w:szCs w:val="18"/>
          <w:lang w:val="en-US" w:eastAsia="en-US"/>
        </w:rPr>
        <w:t>1</w:t>
      </w:r>
      <w:r w:rsidR="000D2D59" w:rsidRPr="00A6683D">
        <w:rPr>
          <w:rFonts w:ascii="Arial Narrow" w:eastAsia="Tw Cen MT" w:hAnsi="Arial Narrow" w:cs="Tw Cen MT"/>
          <w:b/>
          <w:bCs/>
          <w:sz w:val="16"/>
          <w:szCs w:val="18"/>
          <w:lang w:val="en-US" w:eastAsia="en-US"/>
        </w:rPr>
        <w:t>:</w:t>
      </w:r>
      <w:r w:rsidR="000D2D59" w:rsidRPr="000D2D59">
        <w:rPr>
          <w:rFonts w:ascii="Arial Narrow" w:eastAsia="Tw Cen MT" w:hAnsi="Arial Narrow" w:cs="Tw Cen MT"/>
          <w:bCs/>
          <w:sz w:val="16"/>
          <w:szCs w:val="18"/>
          <w:lang w:val="en-US" w:eastAsia="en-US"/>
        </w:rPr>
        <w:t xml:space="preserve"> Determination of marker-trait association for grain calcium content in finger millet</w:t>
      </w:r>
    </w:p>
    <w:p w:rsidR="00B479E2" w:rsidRPr="00B479E2" w:rsidRDefault="00906D72" w:rsidP="00B479E2">
      <w:pPr>
        <w:widowControl w:val="0"/>
        <w:spacing w:after="0" w:line="204" w:lineRule="exact"/>
        <w:rPr>
          <w:rFonts w:ascii="Arial" w:eastAsia="Tw Cen MT" w:hAnsi="Tw Cen MT" w:cs="Tw Cen MT"/>
          <w:b/>
          <w:sz w:val="20"/>
          <w:lang w:val="en-US" w:eastAsia="en-US"/>
        </w:rPr>
      </w:pPr>
      <w:r>
        <w:rPr>
          <w:rFonts w:ascii="Arial" w:eastAsia="Tw Cen MT" w:hAnsi="Tw Cen MT" w:cs="Tw Cen MT"/>
          <w:b/>
          <w:color w:val="BF5A14"/>
          <w:sz w:val="20"/>
          <w:lang w:val="en-US" w:eastAsia="en-US"/>
        </w:rPr>
        <w:br/>
        <w:t>Recent Publications</w:t>
      </w:r>
    </w:p>
    <w:p w:rsidR="00D40C7F" w:rsidRPr="00FF03BE" w:rsidRDefault="00D40C7F" w:rsidP="00E70A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Cs/>
          <w:sz w:val="18"/>
          <w:szCs w:val="18"/>
        </w:rPr>
      </w:pPr>
      <w:r w:rsidRPr="00FF03BE">
        <w:rPr>
          <w:bCs/>
          <w:sz w:val="18"/>
          <w:szCs w:val="18"/>
        </w:rPr>
        <w:t xml:space="preserve">Bradbury PJ, Zhang Z, </w:t>
      </w:r>
      <w:proofErr w:type="spellStart"/>
      <w:r w:rsidRPr="00FF03BE">
        <w:rPr>
          <w:bCs/>
          <w:sz w:val="18"/>
          <w:szCs w:val="18"/>
        </w:rPr>
        <w:t>Kroon</w:t>
      </w:r>
      <w:proofErr w:type="spellEnd"/>
      <w:r w:rsidRPr="00FF03BE">
        <w:rPr>
          <w:bCs/>
          <w:sz w:val="18"/>
          <w:szCs w:val="18"/>
        </w:rPr>
        <w:t xml:space="preserve"> DE, </w:t>
      </w:r>
      <w:proofErr w:type="spellStart"/>
      <w:r w:rsidRPr="00FF03BE">
        <w:rPr>
          <w:bCs/>
          <w:sz w:val="18"/>
          <w:szCs w:val="18"/>
        </w:rPr>
        <w:t>Casstevens</w:t>
      </w:r>
      <w:proofErr w:type="spellEnd"/>
      <w:r w:rsidRPr="00FF03BE">
        <w:rPr>
          <w:bCs/>
          <w:sz w:val="18"/>
          <w:szCs w:val="18"/>
        </w:rPr>
        <w:t xml:space="preserve"> TM, </w:t>
      </w:r>
      <w:proofErr w:type="spellStart"/>
      <w:r w:rsidRPr="00FF03BE">
        <w:rPr>
          <w:bCs/>
          <w:sz w:val="18"/>
          <w:szCs w:val="18"/>
        </w:rPr>
        <w:t>Ramdoss</w:t>
      </w:r>
      <w:proofErr w:type="spellEnd"/>
      <w:r w:rsidRPr="00FF03BE">
        <w:rPr>
          <w:bCs/>
          <w:sz w:val="18"/>
          <w:szCs w:val="18"/>
        </w:rPr>
        <w:t xml:space="preserve"> Y, Buckler ES (2007) TASSEL: Soft ware for association mapping of complex traits in diverse samples. Bioinformatics 23: 2633–2635</w:t>
      </w:r>
      <w:r w:rsidRPr="00FF03BE">
        <w:rPr>
          <w:rFonts w:asciiTheme="minorHAnsi" w:hAnsiTheme="minorHAnsi"/>
          <w:bCs/>
          <w:sz w:val="18"/>
          <w:szCs w:val="18"/>
        </w:rPr>
        <w:t xml:space="preserve"> </w:t>
      </w:r>
    </w:p>
    <w:p w:rsidR="000D2D59" w:rsidRPr="00FF03BE" w:rsidRDefault="00C66F2E" w:rsidP="00E70A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proofErr w:type="spellStart"/>
      <w:r w:rsidRPr="00FF03BE">
        <w:rPr>
          <w:rFonts w:asciiTheme="minorHAnsi" w:hAnsiTheme="minorHAnsi"/>
          <w:sz w:val="18"/>
          <w:szCs w:val="18"/>
        </w:rPr>
        <w:t>Dida</w:t>
      </w:r>
      <w:proofErr w:type="spellEnd"/>
      <w:r w:rsidRPr="00FF03BE">
        <w:rPr>
          <w:rFonts w:asciiTheme="minorHAnsi" w:hAnsiTheme="minorHAnsi"/>
          <w:sz w:val="18"/>
          <w:szCs w:val="18"/>
        </w:rPr>
        <w:t xml:space="preserve"> MM, </w:t>
      </w:r>
      <w:proofErr w:type="spellStart"/>
      <w:r w:rsidRPr="00FF03BE">
        <w:rPr>
          <w:rFonts w:asciiTheme="minorHAnsi" w:hAnsiTheme="minorHAnsi"/>
          <w:sz w:val="18"/>
          <w:szCs w:val="18"/>
        </w:rPr>
        <w:t>Srinivasachary</w:t>
      </w:r>
      <w:proofErr w:type="spellEnd"/>
      <w:r w:rsidRPr="00FF03BE">
        <w:rPr>
          <w:rFonts w:asciiTheme="minorHAnsi" w:hAnsiTheme="minorHAnsi"/>
          <w:sz w:val="18"/>
          <w:szCs w:val="18"/>
        </w:rPr>
        <w:t xml:space="preserve"> RS, </w:t>
      </w:r>
      <w:proofErr w:type="spellStart"/>
      <w:r w:rsidRPr="00FF03BE">
        <w:rPr>
          <w:rFonts w:asciiTheme="minorHAnsi" w:hAnsiTheme="minorHAnsi"/>
          <w:sz w:val="18"/>
          <w:szCs w:val="18"/>
        </w:rPr>
        <w:t>Bennetzen</w:t>
      </w:r>
      <w:proofErr w:type="spellEnd"/>
      <w:r w:rsidRPr="00FF03BE">
        <w:rPr>
          <w:rFonts w:asciiTheme="minorHAnsi" w:hAnsiTheme="minorHAnsi"/>
          <w:sz w:val="18"/>
          <w:szCs w:val="18"/>
        </w:rPr>
        <w:t xml:space="preserve"> JL, Gale MD and </w:t>
      </w:r>
      <w:proofErr w:type="spellStart"/>
      <w:r w:rsidRPr="00FF03BE">
        <w:rPr>
          <w:rFonts w:asciiTheme="minorHAnsi" w:hAnsiTheme="minorHAnsi"/>
          <w:sz w:val="18"/>
          <w:szCs w:val="18"/>
        </w:rPr>
        <w:t>Devos</w:t>
      </w:r>
      <w:proofErr w:type="spellEnd"/>
      <w:r w:rsidRPr="00FF03BE">
        <w:rPr>
          <w:rFonts w:asciiTheme="minorHAnsi" w:hAnsiTheme="minorHAnsi"/>
          <w:sz w:val="18"/>
          <w:szCs w:val="18"/>
        </w:rPr>
        <w:t xml:space="preserve"> KM</w:t>
      </w:r>
      <w:r w:rsidR="000D2D59" w:rsidRPr="00FF03BE">
        <w:rPr>
          <w:sz w:val="18"/>
          <w:szCs w:val="18"/>
        </w:rPr>
        <w:t xml:space="preserve"> </w:t>
      </w:r>
      <w:r w:rsidRPr="00FF03BE">
        <w:rPr>
          <w:rFonts w:asciiTheme="minorHAnsi" w:hAnsiTheme="minorHAnsi"/>
          <w:sz w:val="18"/>
          <w:szCs w:val="18"/>
        </w:rPr>
        <w:t>(</w:t>
      </w:r>
      <w:r w:rsidR="000D2D59" w:rsidRPr="00FF03BE">
        <w:rPr>
          <w:sz w:val="18"/>
          <w:szCs w:val="18"/>
        </w:rPr>
        <w:t>2007</w:t>
      </w:r>
      <w:r w:rsidRPr="00FF03BE">
        <w:rPr>
          <w:rFonts w:asciiTheme="minorHAnsi" w:hAnsiTheme="minorHAnsi"/>
          <w:sz w:val="18"/>
          <w:szCs w:val="18"/>
        </w:rPr>
        <w:t xml:space="preserve">) </w:t>
      </w:r>
      <w:proofErr w:type="gramStart"/>
      <w:r w:rsidR="000D2D59" w:rsidRPr="00FF03BE">
        <w:rPr>
          <w:sz w:val="18"/>
          <w:szCs w:val="18"/>
        </w:rPr>
        <w:t>The</w:t>
      </w:r>
      <w:proofErr w:type="gramEnd"/>
      <w:r w:rsidR="000D2D59" w:rsidRPr="00FF03BE">
        <w:rPr>
          <w:sz w:val="18"/>
          <w:szCs w:val="18"/>
        </w:rPr>
        <w:t xml:space="preserve"> genetic map of finger millet, Eleusine coracana. </w:t>
      </w:r>
      <w:r w:rsidR="000D2D59" w:rsidRPr="00FF03BE">
        <w:rPr>
          <w:iCs/>
          <w:sz w:val="18"/>
          <w:szCs w:val="18"/>
        </w:rPr>
        <w:t>Theor</w:t>
      </w:r>
      <w:r w:rsidRPr="00FF03BE">
        <w:rPr>
          <w:rFonts w:asciiTheme="minorHAnsi" w:hAnsiTheme="minorHAnsi"/>
          <w:iCs/>
          <w:sz w:val="18"/>
          <w:szCs w:val="18"/>
        </w:rPr>
        <w:t>etical &amp;</w:t>
      </w:r>
      <w:r w:rsidR="000D2D59" w:rsidRPr="00FF03BE">
        <w:rPr>
          <w:iCs/>
          <w:sz w:val="18"/>
          <w:szCs w:val="18"/>
        </w:rPr>
        <w:t xml:space="preserve"> Appl</w:t>
      </w:r>
      <w:r w:rsidRPr="00FF03BE">
        <w:rPr>
          <w:rFonts w:asciiTheme="minorHAnsi" w:hAnsiTheme="minorHAnsi"/>
          <w:iCs/>
          <w:sz w:val="18"/>
          <w:szCs w:val="18"/>
        </w:rPr>
        <w:t>ied</w:t>
      </w:r>
      <w:r w:rsidR="000D2D59" w:rsidRPr="00FF03BE">
        <w:rPr>
          <w:iCs/>
          <w:sz w:val="18"/>
          <w:szCs w:val="18"/>
        </w:rPr>
        <w:t xml:space="preserve"> Genet</w:t>
      </w:r>
      <w:r w:rsidRPr="00FF03BE">
        <w:rPr>
          <w:rFonts w:asciiTheme="minorHAnsi" w:hAnsiTheme="minorHAnsi"/>
          <w:iCs/>
          <w:sz w:val="18"/>
          <w:szCs w:val="18"/>
        </w:rPr>
        <w:t>ics</w:t>
      </w:r>
      <w:r w:rsidR="000D2D59" w:rsidRPr="00FF03BE">
        <w:rPr>
          <w:sz w:val="18"/>
          <w:szCs w:val="18"/>
        </w:rPr>
        <w:t xml:space="preserve"> 114: 321–332</w:t>
      </w:r>
      <w:r w:rsidRPr="00FF03BE">
        <w:rPr>
          <w:rFonts w:asciiTheme="minorHAnsi" w:hAnsiTheme="minorHAnsi"/>
          <w:sz w:val="18"/>
          <w:szCs w:val="18"/>
        </w:rPr>
        <w:t>.</w:t>
      </w:r>
    </w:p>
    <w:p w:rsidR="00D40C7F" w:rsidRPr="00FF03BE" w:rsidRDefault="00D40C7F" w:rsidP="00E70A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/>
          <w:bCs/>
          <w:sz w:val="18"/>
          <w:szCs w:val="18"/>
        </w:rPr>
      </w:pPr>
      <w:r w:rsidRPr="00FF03BE">
        <w:rPr>
          <w:bCs/>
          <w:sz w:val="18"/>
          <w:szCs w:val="18"/>
        </w:rPr>
        <w:t>Garcia-Oliveira AL, Tan LB, Fu YC, Sun CQ (2009) Genetic identification of quantitative trait loci for contents of mineral nutrients in rice grain. J</w:t>
      </w:r>
      <w:r w:rsidRPr="00FF03BE">
        <w:rPr>
          <w:rFonts w:asciiTheme="minorHAnsi" w:hAnsiTheme="minorHAnsi"/>
          <w:bCs/>
          <w:sz w:val="18"/>
          <w:szCs w:val="18"/>
        </w:rPr>
        <w:t>ournal of</w:t>
      </w:r>
      <w:r w:rsidRPr="00FF03BE">
        <w:rPr>
          <w:bCs/>
          <w:sz w:val="18"/>
          <w:szCs w:val="18"/>
        </w:rPr>
        <w:t xml:space="preserve"> Integr</w:t>
      </w:r>
      <w:r w:rsidRPr="00FF03BE">
        <w:rPr>
          <w:rFonts w:asciiTheme="minorHAnsi" w:hAnsiTheme="minorHAnsi"/>
          <w:bCs/>
          <w:sz w:val="18"/>
          <w:szCs w:val="18"/>
        </w:rPr>
        <w:t>ative</w:t>
      </w:r>
      <w:r w:rsidRPr="00FF03BE">
        <w:rPr>
          <w:bCs/>
          <w:sz w:val="18"/>
          <w:szCs w:val="18"/>
        </w:rPr>
        <w:t xml:space="preserve"> Plant Biol</w:t>
      </w:r>
      <w:r w:rsidRPr="00FF03BE">
        <w:rPr>
          <w:rFonts w:asciiTheme="minorHAnsi" w:hAnsiTheme="minorHAnsi"/>
          <w:bCs/>
          <w:sz w:val="18"/>
          <w:szCs w:val="18"/>
        </w:rPr>
        <w:t>ogy</w:t>
      </w:r>
      <w:r w:rsidRPr="00FF03BE">
        <w:rPr>
          <w:bCs/>
          <w:sz w:val="18"/>
          <w:szCs w:val="18"/>
        </w:rPr>
        <w:t xml:space="preserve"> 51:84–92</w:t>
      </w:r>
    </w:p>
    <w:p w:rsidR="00E70AED" w:rsidRPr="00FF03BE" w:rsidRDefault="00E70AED" w:rsidP="00E70A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/>
          <w:bCs/>
          <w:sz w:val="18"/>
          <w:szCs w:val="18"/>
        </w:rPr>
      </w:pPr>
      <w:proofErr w:type="spellStart"/>
      <w:r w:rsidRPr="00FF03BE">
        <w:rPr>
          <w:rFonts w:eastAsia="Tw Cen MT" w:cs="Tw Cen MT"/>
          <w:bCs/>
          <w:sz w:val="18"/>
          <w:szCs w:val="18"/>
          <w:lang w:eastAsia="en-US"/>
        </w:rPr>
        <w:t>Panwar</w:t>
      </w:r>
      <w:proofErr w:type="spellEnd"/>
      <w:r w:rsidRPr="00FF03BE">
        <w:rPr>
          <w:rFonts w:eastAsia="Tw Cen MT" w:cs="Tw Cen MT"/>
          <w:bCs/>
          <w:sz w:val="18"/>
          <w:szCs w:val="18"/>
          <w:lang w:eastAsia="en-US"/>
        </w:rPr>
        <w:t xml:space="preserve"> P, </w:t>
      </w:r>
      <w:proofErr w:type="spellStart"/>
      <w:r w:rsidRPr="00FF03BE">
        <w:rPr>
          <w:rFonts w:eastAsia="Tw Cen MT" w:cs="Tw Cen MT"/>
          <w:bCs/>
          <w:sz w:val="18"/>
          <w:szCs w:val="18"/>
          <w:lang w:eastAsia="en-US"/>
        </w:rPr>
        <w:t>Nath</w:t>
      </w:r>
      <w:proofErr w:type="spellEnd"/>
      <w:r w:rsidRPr="00FF03BE">
        <w:rPr>
          <w:rFonts w:eastAsia="Tw Cen MT" w:cs="Tw Cen MT"/>
          <w:bCs/>
          <w:sz w:val="18"/>
          <w:szCs w:val="18"/>
          <w:lang w:eastAsia="en-US"/>
        </w:rPr>
        <w:t xml:space="preserve"> M, Yadav VK, Kumar A (2010) Comparative evaluation of genetic diversity using RAPD, SSR and cytochrome P450 gene based markers with respect to calcium content in finger millet (</w:t>
      </w:r>
      <w:r w:rsidRPr="00130E26">
        <w:rPr>
          <w:rFonts w:eastAsia="Tw Cen MT" w:cs="Tw Cen MT"/>
          <w:bCs/>
          <w:i/>
          <w:sz w:val="18"/>
          <w:szCs w:val="18"/>
          <w:lang w:eastAsia="en-US"/>
        </w:rPr>
        <w:t>Eleusine coracana</w:t>
      </w:r>
      <w:r w:rsidRPr="00FF03BE">
        <w:rPr>
          <w:rFonts w:eastAsia="Tw Cen MT" w:cs="Tw Cen MT"/>
          <w:bCs/>
          <w:sz w:val="18"/>
          <w:szCs w:val="18"/>
          <w:lang w:eastAsia="en-US"/>
        </w:rPr>
        <w:t xml:space="preserve"> L. </w:t>
      </w:r>
      <w:proofErr w:type="spellStart"/>
      <w:r w:rsidRPr="00FF03BE">
        <w:rPr>
          <w:rFonts w:eastAsia="Tw Cen MT" w:cs="Tw Cen MT"/>
          <w:bCs/>
          <w:sz w:val="18"/>
          <w:szCs w:val="18"/>
          <w:lang w:eastAsia="en-US"/>
        </w:rPr>
        <w:t>Gaertn</w:t>
      </w:r>
      <w:proofErr w:type="spellEnd"/>
      <w:r w:rsidRPr="00FF03BE">
        <w:rPr>
          <w:rFonts w:eastAsia="Tw Cen MT" w:cs="Tw Cen MT"/>
          <w:bCs/>
          <w:sz w:val="18"/>
          <w:szCs w:val="18"/>
          <w:lang w:eastAsia="en-US"/>
        </w:rPr>
        <w:t>.). Journal of Genet 89(2):121-33</w:t>
      </w:r>
    </w:p>
    <w:p w:rsidR="00B479E2" w:rsidRPr="00FF03BE" w:rsidRDefault="00E70AED" w:rsidP="00E70A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/>
          <w:bCs/>
          <w:sz w:val="18"/>
          <w:szCs w:val="18"/>
        </w:rPr>
        <w:sectPr w:rsidR="00B479E2" w:rsidRPr="00FF03B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FF03BE">
        <w:rPr>
          <w:bCs/>
          <w:sz w:val="18"/>
          <w:szCs w:val="18"/>
        </w:rPr>
        <w:t>Srinivasachary</w:t>
      </w:r>
      <w:proofErr w:type="spellEnd"/>
      <w:r w:rsidRPr="00FF03BE">
        <w:rPr>
          <w:bCs/>
          <w:sz w:val="18"/>
          <w:szCs w:val="18"/>
        </w:rPr>
        <w:t xml:space="preserve"> DMM, Gale MD, </w:t>
      </w:r>
      <w:proofErr w:type="spellStart"/>
      <w:r w:rsidRPr="00FF03BE">
        <w:rPr>
          <w:bCs/>
          <w:sz w:val="18"/>
          <w:szCs w:val="18"/>
        </w:rPr>
        <w:t>Devos</w:t>
      </w:r>
      <w:proofErr w:type="spellEnd"/>
      <w:r w:rsidRPr="00FF03BE">
        <w:rPr>
          <w:bCs/>
          <w:sz w:val="18"/>
          <w:szCs w:val="18"/>
        </w:rPr>
        <w:t xml:space="preserve"> KM (2007) Comparative analyses reveal high levels of conserved </w:t>
      </w:r>
      <w:proofErr w:type="spellStart"/>
      <w:r w:rsidRPr="00FF03BE">
        <w:rPr>
          <w:bCs/>
          <w:sz w:val="18"/>
          <w:szCs w:val="18"/>
        </w:rPr>
        <w:t>colinearity</w:t>
      </w:r>
      <w:proofErr w:type="spellEnd"/>
      <w:r w:rsidRPr="00FF03BE">
        <w:rPr>
          <w:bCs/>
          <w:sz w:val="18"/>
          <w:szCs w:val="18"/>
        </w:rPr>
        <w:t xml:space="preserve"> between the finger millet and rice genomes. </w:t>
      </w:r>
      <w:r w:rsidRPr="00FF03BE">
        <w:rPr>
          <w:iCs/>
          <w:sz w:val="18"/>
          <w:szCs w:val="18"/>
        </w:rPr>
        <w:t>Theor</w:t>
      </w:r>
      <w:r w:rsidRPr="00FF03BE">
        <w:rPr>
          <w:rFonts w:asciiTheme="minorHAnsi" w:hAnsiTheme="minorHAnsi"/>
          <w:iCs/>
          <w:sz w:val="18"/>
          <w:szCs w:val="18"/>
        </w:rPr>
        <w:t>etical &amp;</w:t>
      </w:r>
      <w:r w:rsidRPr="00FF03BE">
        <w:rPr>
          <w:iCs/>
          <w:sz w:val="18"/>
          <w:szCs w:val="18"/>
        </w:rPr>
        <w:t xml:space="preserve"> Appl</w:t>
      </w:r>
      <w:r w:rsidRPr="00FF03BE">
        <w:rPr>
          <w:rFonts w:asciiTheme="minorHAnsi" w:hAnsiTheme="minorHAnsi"/>
          <w:iCs/>
          <w:sz w:val="18"/>
          <w:szCs w:val="18"/>
        </w:rPr>
        <w:t>ied</w:t>
      </w:r>
      <w:r w:rsidRPr="00FF03BE">
        <w:rPr>
          <w:iCs/>
          <w:sz w:val="18"/>
          <w:szCs w:val="18"/>
        </w:rPr>
        <w:t xml:space="preserve"> Genet</w:t>
      </w:r>
      <w:r w:rsidRPr="00FF03BE">
        <w:rPr>
          <w:rFonts w:asciiTheme="minorHAnsi" w:hAnsiTheme="minorHAnsi"/>
          <w:iCs/>
          <w:sz w:val="18"/>
          <w:szCs w:val="18"/>
        </w:rPr>
        <w:t>ics</w:t>
      </w:r>
      <w:r w:rsidRPr="00FF03BE">
        <w:rPr>
          <w:sz w:val="18"/>
          <w:szCs w:val="18"/>
        </w:rPr>
        <w:t xml:space="preserve"> </w:t>
      </w:r>
      <w:r w:rsidRPr="00FF03BE">
        <w:rPr>
          <w:bCs/>
          <w:sz w:val="18"/>
          <w:szCs w:val="18"/>
        </w:rPr>
        <w:t>115: 489–499</w:t>
      </w:r>
    </w:p>
    <w:p w:rsidR="00B479E2" w:rsidRPr="00B479E2" w:rsidRDefault="00B479E2" w:rsidP="00E70AED">
      <w:pPr>
        <w:widowControl w:val="0"/>
        <w:spacing w:after="0" w:line="240" w:lineRule="auto"/>
        <w:jc w:val="both"/>
        <w:rPr>
          <w:rFonts w:eastAsia="Tw Cen MT" w:hAnsi="Tw Cen MT" w:cs="Tw Cen MT"/>
          <w:sz w:val="20"/>
          <w:szCs w:val="18"/>
          <w:lang w:val="en-US" w:eastAsia="en-US"/>
        </w:rPr>
      </w:pPr>
    </w:p>
    <w:p w:rsidR="00B479E2" w:rsidRPr="00B479E2" w:rsidRDefault="00D77A9B" w:rsidP="00B479E2">
      <w:pPr>
        <w:widowControl w:val="0"/>
        <w:spacing w:after="0" w:line="40" w:lineRule="exact"/>
        <w:ind w:left="2202"/>
        <w:rPr>
          <w:rFonts w:eastAsia="Tw Cen MT" w:hAnsi="Tw Cen MT" w:cs="Tw Cen MT"/>
          <w:sz w:val="4"/>
          <w:szCs w:val="18"/>
          <w:lang w:val="en-US" w:eastAsia="en-US"/>
        </w:rPr>
      </w:pPr>
      <w:r w:rsidRPr="00D77A9B">
        <w:rPr>
          <w:rFonts w:eastAsia="Tw Cen MT" w:hAnsi="Tw Cen MT" w:cs="Tw Cen MT"/>
          <w:noProof/>
          <w:sz w:val="4"/>
          <w:szCs w:val="18"/>
        </w:rPr>
      </w:r>
      <w:r w:rsidRPr="00D77A9B">
        <w:rPr>
          <w:rFonts w:eastAsia="Tw Cen MT" w:hAnsi="Tw Cen MT" w:cs="Tw Cen MT"/>
          <w:noProof/>
          <w:sz w:val="4"/>
          <w:szCs w:val="18"/>
        </w:rPr>
        <w:pict>
          <v:group id="Group 4" o:spid="_x0000_s1032" style="width:313.05pt;height:2pt;mso-position-horizontal-relative:char;mso-position-vertical-relative:line" coordsize="6261,40">
            <v:line id="Line 5" o:spid="_x0000_s1033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B479E2" w:rsidRDefault="00B479E2" w:rsidP="008B509B">
      <w:pPr>
        <w:widowControl w:val="0"/>
        <w:tabs>
          <w:tab w:val="left" w:pos="900"/>
        </w:tabs>
        <w:spacing w:before="92" w:after="0" w:line="240" w:lineRule="auto"/>
        <w:ind w:right="4234"/>
        <w:rPr>
          <w:rFonts w:ascii="Arial" w:eastAsia="Tw Cen MT" w:hAnsi="Tw Cen MT" w:cs="Tw Cen MT"/>
          <w:color w:val="BF5A14"/>
          <w:lang w:val="en-US" w:eastAsia="en-US"/>
        </w:rPr>
      </w:pPr>
      <w:r w:rsidRPr="00B479E2">
        <w:rPr>
          <w:rFonts w:ascii="Tw Cen MT" w:eastAsia="Tw Cen MT" w:hAnsi="Tw Cen MT" w:cs="Tw Cen MT"/>
          <w:noProof/>
          <w:lang w:val="en-US" w:eastAsia="en-US"/>
        </w:rPr>
        <w:t xml:space="preserve">       </w:t>
      </w:r>
      <w:r w:rsidR="008B509B">
        <w:rPr>
          <w:rFonts w:ascii="Tw Cen MT" w:eastAsia="Tw Cen MT" w:hAnsi="Tw Cen MT" w:cs="Tw Cen MT"/>
          <w:noProof/>
          <w:lang w:val="en-US" w:eastAsia="en-US"/>
        </w:rPr>
        <w:t xml:space="preserve">   </w:t>
      </w:r>
      <w:r w:rsidRPr="00B479E2">
        <w:rPr>
          <w:rFonts w:ascii="Tw Cen MT" w:eastAsia="Tw Cen MT" w:hAnsi="Tw Cen MT" w:cs="Tw Cen MT"/>
          <w:noProof/>
          <w:lang w:val="en-US" w:eastAsia="en-US"/>
        </w:rPr>
        <w:t xml:space="preserve"> </w:t>
      </w:r>
      <w:r w:rsidR="008B509B" w:rsidRPr="008B509B">
        <w:rPr>
          <w:rFonts w:ascii="Tw Cen MT" w:eastAsia="Tw Cen MT" w:hAnsi="Tw Cen MT" w:cs="Tw Cen MT"/>
          <w:noProof/>
          <w:lang w:val="en-US" w:eastAsia="en-US" w:bidi="hi-IN"/>
        </w:rPr>
        <w:drawing>
          <wp:inline distT="0" distB="0" distL="0" distR="0">
            <wp:extent cx="531484" cy="580796"/>
            <wp:effectExtent l="19050" t="0" r="1916" b="0"/>
            <wp:docPr id="7" name="Picture 3" descr="D:\MISC\PostDocs\DBT JRF UC&amp;SOE\C\Shambha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ISC\PostDocs\DBT JRF UC&amp;SOE\C\Shambhav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2020" b="18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83" cy="58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509B">
        <w:rPr>
          <w:rFonts w:ascii="Tw Cen MT" w:eastAsia="Tw Cen MT" w:hAnsi="Tw Cen MT" w:cs="Tw Cen MT"/>
          <w:noProof/>
          <w:lang w:val="en-US" w:eastAsia="en-US"/>
        </w:rPr>
        <w:t xml:space="preserve"> </w:t>
      </w:r>
      <w:r w:rsidR="005D5A5E">
        <w:rPr>
          <w:rFonts w:ascii="Tw Cen MT" w:eastAsia="Tw Cen MT" w:hAnsi="Tw Cen MT" w:cs="Tw Cen MT"/>
          <w:noProof/>
          <w:lang w:val="en-US" w:eastAsia="en-US"/>
        </w:rPr>
        <w:t>Biography</w:t>
      </w:r>
    </w:p>
    <w:p w:rsidR="000A042D" w:rsidRDefault="00906D72" w:rsidP="000A042D">
      <w:pPr>
        <w:widowControl w:val="0"/>
        <w:spacing w:before="92" w:after="0" w:line="240" w:lineRule="auto"/>
        <w:ind w:right="70"/>
        <w:jc w:val="both"/>
        <w:rPr>
          <w:rFonts w:ascii="Arial" w:eastAsia="Tw Cen MT" w:hAnsi="Tw Cen MT" w:cs="Tw Cen MT"/>
          <w:sz w:val="14"/>
          <w:szCs w:val="14"/>
          <w:lang w:val="en-US" w:eastAsia="en-US"/>
        </w:rPr>
      </w:pPr>
      <w:r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Shambhavi Yadav has her expertise in molecular plant breeding. Her work has been focused on </w:t>
      </w:r>
      <w:r w:rsidR="00466E38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use of molecular genetics and </w:t>
      </w:r>
      <w:proofErr w:type="spellStart"/>
      <w:r w:rsidR="00466E38">
        <w:rPr>
          <w:rFonts w:ascii="Arial" w:eastAsia="Tw Cen MT" w:hAnsi="Tw Cen MT" w:cs="Tw Cen MT"/>
          <w:sz w:val="14"/>
          <w:szCs w:val="14"/>
          <w:lang w:val="en-US" w:eastAsia="en-US"/>
        </w:rPr>
        <w:t>transcriptomics</w:t>
      </w:r>
      <w:proofErr w:type="spellEnd"/>
      <w:r w:rsidR="00466E38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 approaches in </w:t>
      </w:r>
      <w:r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understanding </w:t>
      </w:r>
      <w:r w:rsidR="00466E38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calcium accumulation </w:t>
      </w:r>
      <w:r>
        <w:rPr>
          <w:rFonts w:ascii="Arial" w:eastAsia="Tw Cen MT" w:hAnsi="Tw Cen MT" w:cs="Tw Cen MT"/>
          <w:sz w:val="14"/>
          <w:szCs w:val="14"/>
          <w:lang w:val="en-US" w:eastAsia="en-US"/>
        </w:rPr>
        <w:t>in finger millet</w:t>
      </w:r>
      <w:r w:rsidR="008B509B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. She </w:t>
      </w:r>
      <w:r w:rsidR="000A042D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has done genetic diversity and population structure analyses in diverse finger millet germplasm and </w:t>
      </w:r>
      <w:r w:rsidR="008B509B">
        <w:rPr>
          <w:rFonts w:ascii="Arial" w:eastAsia="Tw Cen MT" w:hAnsi="Tw Cen MT" w:cs="Tw Cen MT"/>
          <w:sz w:val="14"/>
          <w:szCs w:val="14"/>
          <w:lang w:val="en-US" w:eastAsia="en-US"/>
        </w:rPr>
        <w:t>carried out linkage and association mapping to reveal quantitative trait loci for calcium content</w:t>
      </w:r>
      <w:r w:rsidR="000A042D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 trait</w:t>
      </w:r>
      <w:r w:rsidR="008B509B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. </w:t>
      </w:r>
      <w:r w:rsidR="000A042D">
        <w:rPr>
          <w:rFonts w:ascii="Arial" w:eastAsia="Tw Cen MT" w:hAnsi="Tw Cen MT" w:cs="Tw Cen MT"/>
          <w:sz w:val="14"/>
          <w:szCs w:val="14"/>
          <w:lang w:val="en-US" w:eastAsia="en-US"/>
        </w:rPr>
        <w:t>Her work also include</w:t>
      </w:r>
      <w:r w:rsidR="008B509B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 </w:t>
      </w:r>
      <w:r w:rsidR="008B509B" w:rsidRPr="008B509B">
        <w:rPr>
          <w:rFonts w:ascii="Arial" w:eastAsia="Tw Cen MT" w:hAnsi="Tw Cen MT" w:cs="Tw Cen MT"/>
          <w:i/>
          <w:iCs/>
          <w:sz w:val="14"/>
          <w:szCs w:val="14"/>
          <w:lang w:val="en-US" w:eastAsia="en-US"/>
        </w:rPr>
        <w:t>in silico</w:t>
      </w:r>
      <w:r w:rsidR="008B509B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 mining of simple sequence repeats in finger millet developing-seed transcriptome thereby </w:t>
      </w:r>
      <w:r w:rsidR="000A042D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generating rich SSR resource in finger millet. Currently she is working in the area of genetics and propagation of important forest trees and medicinal plants and also involved in </w:t>
      </w:r>
      <w:proofErr w:type="spellStart"/>
      <w:r w:rsidR="000A042D" w:rsidRPr="000A042D">
        <w:rPr>
          <w:rFonts w:ascii="Arial" w:eastAsia="Tw Cen MT" w:hAnsi="Tw Cen MT" w:cs="Tw Cen MT"/>
          <w:i/>
          <w:iCs/>
          <w:sz w:val="14"/>
          <w:szCs w:val="14"/>
          <w:lang w:val="en-US" w:eastAsia="en-US"/>
        </w:rPr>
        <w:t>in</w:t>
      </w:r>
      <w:proofErr w:type="spellEnd"/>
      <w:r w:rsidR="000A042D" w:rsidRPr="000A042D">
        <w:rPr>
          <w:rFonts w:ascii="Arial" w:eastAsia="Tw Cen MT" w:hAnsi="Tw Cen MT" w:cs="Tw Cen MT"/>
          <w:i/>
          <w:iCs/>
          <w:sz w:val="14"/>
          <w:szCs w:val="14"/>
          <w:lang w:val="en-US" w:eastAsia="en-US"/>
        </w:rPr>
        <w:t xml:space="preserve"> vitro</w:t>
      </w:r>
      <w:r w:rsidR="000A042D">
        <w:rPr>
          <w:rFonts w:ascii="Arial" w:eastAsia="Tw Cen MT" w:hAnsi="Tw Cen MT" w:cs="Tw Cen MT"/>
          <w:sz w:val="14"/>
          <w:szCs w:val="14"/>
          <w:lang w:val="en-US" w:eastAsia="en-US"/>
        </w:rPr>
        <w:t xml:space="preserve"> conservation of forest genetic resources.</w:t>
      </w:r>
    </w:p>
    <w:p w:rsidR="000A042D" w:rsidRDefault="00B479E2" w:rsidP="000A042D">
      <w:pPr>
        <w:widowControl w:val="0"/>
        <w:spacing w:before="92" w:after="0" w:line="240" w:lineRule="auto"/>
        <w:ind w:right="70"/>
        <w:jc w:val="center"/>
        <w:rPr>
          <w:rFonts w:ascii="Arial" w:eastAsia="Tw Cen MT" w:hAnsi="Tw Cen MT" w:cs="Tw Cen MT"/>
          <w:sz w:val="14"/>
          <w:lang w:val="en-US" w:eastAsia="en-US"/>
        </w:rPr>
      </w:pPr>
      <w:r w:rsidRPr="00B479E2">
        <w:rPr>
          <w:rFonts w:ascii="Arial" w:eastAsia="Tw Cen MT" w:hAnsi="Tw Cen MT" w:cs="Tw Cen MT"/>
          <w:sz w:val="14"/>
          <w:lang w:val="en-US" w:eastAsia="en-US"/>
        </w:rPr>
        <w:t>Email:</w:t>
      </w:r>
      <w:r w:rsidR="00E70AED">
        <w:rPr>
          <w:rFonts w:ascii="Arial" w:eastAsia="Tw Cen MT" w:hAnsi="Tw Cen MT" w:cs="Tw Cen MT"/>
          <w:sz w:val="14"/>
          <w:lang w:val="en-US" w:eastAsia="en-US"/>
        </w:rPr>
        <w:t xml:space="preserve"> </w:t>
      </w:r>
      <w:hyperlink r:id="rId11" w:history="1">
        <w:r w:rsidR="00E70AED" w:rsidRPr="00BE4B9E">
          <w:rPr>
            <w:rStyle w:val="Hyperlink"/>
            <w:rFonts w:ascii="Arial" w:eastAsia="Tw Cen MT" w:hAnsi="Tw Cen MT" w:cs="Tw Cen MT"/>
            <w:sz w:val="14"/>
            <w:lang w:val="en-US" w:eastAsia="en-US"/>
          </w:rPr>
          <w:t>shambhaviyadav@gmail.com</w:t>
        </w:r>
      </w:hyperlink>
    </w:p>
    <w:p w:rsidR="00B479E2" w:rsidRPr="000A042D" w:rsidRDefault="00D77A9B" w:rsidP="000A042D">
      <w:pPr>
        <w:widowControl w:val="0"/>
        <w:spacing w:before="92" w:after="0" w:line="240" w:lineRule="auto"/>
        <w:ind w:right="70"/>
        <w:rPr>
          <w:rFonts w:ascii="Arial" w:eastAsia="Tw Cen MT" w:hAnsi="Tw Cen MT" w:cs="Tw Cen MT"/>
          <w:sz w:val="14"/>
          <w:lang w:val="en-US" w:eastAsia="en-US"/>
        </w:rPr>
        <w:sectPr w:rsidR="00B479E2" w:rsidRPr="000A042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D77A9B">
        <w:rPr>
          <w:rFonts w:ascii="Tw Cen MT" w:eastAsia="Tw Cen MT" w:hAnsi="Tw Cen MT" w:cs="Tw Cen MT"/>
          <w:noProof/>
          <w:sz w:val="18"/>
          <w:szCs w:val="18"/>
        </w:rPr>
        <w:pict>
          <v:line id="Line 3" o:spid="_x0000_s1034" style="position:absolute;z-index:25166028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A6683D">
        <w:rPr>
          <w:rFonts w:ascii="Minion Pro" w:eastAsia="Tw Cen MT" w:hAnsi="Tw Cen MT" w:cs="Tw Cen MT"/>
          <w:b/>
          <w:sz w:val="20"/>
          <w:lang w:val="en-US" w:eastAsia="en-US"/>
        </w:rPr>
        <w:t>Notes/Comment</w:t>
      </w:r>
    </w:p>
    <w:p w:rsidR="00B479E2" w:rsidRDefault="00B479E2" w:rsidP="00A6683D"/>
    <w:sectPr w:rsidR="00B479E2" w:rsidSect="005318E3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49E" w:rsidRDefault="0075749E" w:rsidP="00EC30A6">
      <w:pPr>
        <w:spacing w:after="0" w:line="240" w:lineRule="auto"/>
      </w:pPr>
      <w:r>
        <w:separator/>
      </w:r>
    </w:p>
  </w:endnote>
  <w:endnote w:type="continuationSeparator" w:id="0">
    <w:p w:rsidR="0075749E" w:rsidRDefault="0075749E" w:rsidP="00EC3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Minion Pro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E2" w:rsidRDefault="00D77A9B">
    <w:pPr>
      <w:pStyle w:val="BodyText"/>
      <w:spacing w:line="14" w:lineRule="auto"/>
      <w:rPr>
        <w:sz w:val="20"/>
      </w:rPr>
    </w:pPr>
    <w:r w:rsidRPr="00D77A9B">
      <w:rPr>
        <w:noProof/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61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B479E2" w:rsidRPr="005B3A56" w:rsidRDefault="00B479E2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B479E2" w:rsidRPr="005B3A56" w:rsidRDefault="00B479E2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D77A9B">
      <w:rPr>
        <w:noProof/>
        <w:sz w:val="18"/>
      </w:rPr>
      <w:pict>
        <v:shape id="Text Box 2" o:spid="_x0000_s2062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B479E2" w:rsidRPr="005B3A56" w:rsidRDefault="00B479E2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B479E2" w:rsidRPr="005B3A56" w:rsidRDefault="00B479E2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49E" w:rsidRDefault="0075749E" w:rsidP="00EC30A6">
      <w:pPr>
        <w:spacing w:after="0" w:line="240" w:lineRule="auto"/>
      </w:pPr>
      <w:r>
        <w:separator/>
      </w:r>
    </w:p>
  </w:footnote>
  <w:footnote w:type="continuationSeparator" w:id="0">
    <w:p w:rsidR="0075749E" w:rsidRDefault="0075749E" w:rsidP="00EC3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E2" w:rsidRDefault="00B479E2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7FEF51B0"/>
    <w:multiLevelType w:val="hybridMultilevel"/>
    <w:tmpl w:val="0B226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A75FA"/>
    <w:rsid w:val="00016BE5"/>
    <w:rsid w:val="00024C3B"/>
    <w:rsid w:val="000A042D"/>
    <w:rsid w:val="000C33CE"/>
    <w:rsid w:val="000D2D59"/>
    <w:rsid w:val="00100DD8"/>
    <w:rsid w:val="00130E26"/>
    <w:rsid w:val="00174E1F"/>
    <w:rsid w:val="0019052A"/>
    <w:rsid w:val="001B17A4"/>
    <w:rsid w:val="00201E9D"/>
    <w:rsid w:val="00270D00"/>
    <w:rsid w:val="0028474B"/>
    <w:rsid w:val="00292E93"/>
    <w:rsid w:val="00321968"/>
    <w:rsid w:val="003521BE"/>
    <w:rsid w:val="00370183"/>
    <w:rsid w:val="003720B9"/>
    <w:rsid w:val="00376C95"/>
    <w:rsid w:val="00466E38"/>
    <w:rsid w:val="00487B21"/>
    <w:rsid w:val="004979B2"/>
    <w:rsid w:val="004B33E4"/>
    <w:rsid w:val="004D2444"/>
    <w:rsid w:val="004D6B11"/>
    <w:rsid w:val="005318E3"/>
    <w:rsid w:val="0054581A"/>
    <w:rsid w:val="005D5A5E"/>
    <w:rsid w:val="00612A0B"/>
    <w:rsid w:val="006261D8"/>
    <w:rsid w:val="00626E1B"/>
    <w:rsid w:val="00645185"/>
    <w:rsid w:val="006800D9"/>
    <w:rsid w:val="006C3F0F"/>
    <w:rsid w:val="0075749E"/>
    <w:rsid w:val="00765A1E"/>
    <w:rsid w:val="00787381"/>
    <w:rsid w:val="007F5F3D"/>
    <w:rsid w:val="00873D5F"/>
    <w:rsid w:val="008820F4"/>
    <w:rsid w:val="008A4254"/>
    <w:rsid w:val="008B509B"/>
    <w:rsid w:val="008C04F1"/>
    <w:rsid w:val="008C6C3C"/>
    <w:rsid w:val="00906D72"/>
    <w:rsid w:val="009247BC"/>
    <w:rsid w:val="00940F9E"/>
    <w:rsid w:val="0095072A"/>
    <w:rsid w:val="00957339"/>
    <w:rsid w:val="009A3D34"/>
    <w:rsid w:val="009A75FA"/>
    <w:rsid w:val="009C0D38"/>
    <w:rsid w:val="009C3A8F"/>
    <w:rsid w:val="009C7663"/>
    <w:rsid w:val="009D74EC"/>
    <w:rsid w:val="00A6683D"/>
    <w:rsid w:val="00A8689E"/>
    <w:rsid w:val="00A94A5B"/>
    <w:rsid w:val="00AB44FE"/>
    <w:rsid w:val="00B45343"/>
    <w:rsid w:val="00B479E2"/>
    <w:rsid w:val="00B53AFF"/>
    <w:rsid w:val="00B90072"/>
    <w:rsid w:val="00BC7EBA"/>
    <w:rsid w:val="00C20612"/>
    <w:rsid w:val="00C66F2E"/>
    <w:rsid w:val="00CB2BD9"/>
    <w:rsid w:val="00D031E2"/>
    <w:rsid w:val="00D40C7F"/>
    <w:rsid w:val="00D77A9B"/>
    <w:rsid w:val="00DB444D"/>
    <w:rsid w:val="00DC78EB"/>
    <w:rsid w:val="00DE4F99"/>
    <w:rsid w:val="00E17CDC"/>
    <w:rsid w:val="00E24B1E"/>
    <w:rsid w:val="00E33760"/>
    <w:rsid w:val="00E41AD8"/>
    <w:rsid w:val="00E621F8"/>
    <w:rsid w:val="00E70AED"/>
    <w:rsid w:val="00EC30A6"/>
    <w:rsid w:val="00ED5B75"/>
    <w:rsid w:val="00F24F16"/>
    <w:rsid w:val="00F47C67"/>
    <w:rsid w:val="00F8698A"/>
    <w:rsid w:val="00FC48EF"/>
    <w:rsid w:val="00FF0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5FA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B75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B479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479E2"/>
    <w:rPr>
      <w:rFonts w:ascii="Calibri" w:eastAsia="Times New Roman" w:hAnsi="Calibri" w:cs="Times New Roman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9E2"/>
    <w:rPr>
      <w:rFonts w:ascii="Tahoma" w:eastAsia="Times New Roman" w:hAnsi="Tahoma" w:cs="Tahoma"/>
      <w:sz w:val="16"/>
      <w:szCs w:val="16"/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E70AE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03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31E2"/>
    <w:rPr>
      <w:rFonts w:ascii="Calibri" w:eastAsia="Times New Roman" w:hAnsi="Calibri" w:cs="Times New Roman"/>
      <w:lang w:val="en-IN" w:eastAsia="en-IN"/>
    </w:rPr>
  </w:style>
  <w:style w:type="paragraph" w:styleId="Footer">
    <w:name w:val="footer"/>
    <w:basedOn w:val="Normal"/>
    <w:link w:val="FooterChar"/>
    <w:uiPriority w:val="99"/>
    <w:semiHidden/>
    <w:unhideWhenUsed/>
    <w:rsid w:val="00D03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31E2"/>
    <w:rPr>
      <w:rFonts w:ascii="Calibri" w:eastAsia="Times New Roman" w:hAnsi="Calibri" w:cs="Times New Roman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mbhaviyadav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Shambhavi</dc:creator>
  <cp:lastModifiedBy>Shambhavi</cp:lastModifiedBy>
  <cp:revision>14</cp:revision>
  <dcterms:created xsi:type="dcterms:W3CDTF">2016-11-17T07:18:00Z</dcterms:created>
  <dcterms:modified xsi:type="dcterms:W3CDTF">2016-11-20T14:25:00Z</dcterms:modified>
</cp:coreProperties>
</file>