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41" w:rsidRDefault="00C05141" w:rsidP="00C0631C">
      <w:pPr>
        <w:tabs>
          <w:tab w:val="left" w:pos="7371"/>
        </w:tabs>
        <w:ind w:right="1513"/>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Crop Pest Management: Botanicals and their by-products based bio-pesticidal formulations for Sustainable Agriculture </w:t>
      </w:r>
    </w:p>
    <w:p w:rsidR="00C05141" w:rsidRDefault="00C05141" w:rsidP="005973B9">
      <w:pPr>
        <w:pStyle w:val="BodyText"/>
        <w:spacing w:before="73" w:line="198" w:lineRule="exact"/>
        <w:ind w:left="100" w:right="5987"/>
        <w:rPr>
          <w:rFonts w:ascii="Arial"/>
        </w:rPr>
      </w:pPr>
    </w:p>
    <w:p w:rsidR="00C05141" w:rsidRDefault="00C05141" w:rsidP="00C05141">
      <w:pPr>
        <w:ind w:left="-426"/>
        <w:rPr>
          <w:rFonts w:ascii="Times New Roman" w:eastAsia="Times New Roman" w:hAnsi="Times New Roman" w:cs="Times New Roman"/>
        </w:rPr>
      </w:pPr>
      <w:r w:rsidRPr="0099454F">
        <w:rPr>
          <w:rFonts w:ascii="Times New Roman" w:eastAsia="Times New Roman" w:hAnsi="Times New Roman" w:cs="Times New Roman"/>
        </w:rPr>
        <w:t xml:space="preserve">Megha Pant, MSc, IIT Delhi, INDIA , Satyawati Sharma,PhD, IIT Delhi, INDIA,                                            </w:t>
      </w:r>
    </w:p>
    <w:p w:rsidR="00C05141" w:rsidRDefault="00C05141" w:rsidP="00C05141">
      <w:pPr>
        <w:ind w:left="-426"/>
        <w:rPr>
          <w:rFonts w:ascii="Times New Roman" w:eastAsia="Times New Roman" w:hAnsi="Times New Roman" w:cs="Times New Roman"/>
        </w:rPr>
      </w:pPr>
      <w:r w:rsidRPr="0099454F">
        <w:rPr>
          <w:rFonts w:ascii="Times New Roman" w:eastAsia="Times New Roman" w:hAnsi="Times New Roman" w:cs="Times New Roman"/>
        </w:rPr>
        <w:t>PK Patanjali, PhD, IPFT Gurgaon, INDIA</w:t>
      </w:r>
    </w:p>
    <w:p w:rsidR="00C05141" w:rsidRPr="00C05141" w:rsidRDefault="00C05141" w:rsidP="00C05141">
      <w:pPr>
        <w:ind w:left="-426"/>
        <w:rPr>
          <w:rFonts w:ascii="Times New Roman" w:eastAsia="Times New Roman" w:hAnsi="Times New Roman" w:cs="Times New Roman"/>
        </w:rPr>
      </w:pPr>
      <w:r w:rsidRPr="0099454F">
        <w:rPr>
          <w:rFonts w:ascii="Times New Roman" w:eastAsia="Times New Roman" w:hAnsi="Times New Roman" w:cs="Times New Roman"/>
        </w:rPr>
        <w:t>Institute of Pesticide Formulation Technology, Sector-20, Udyog Vihar, Opp. Ambience Mall, Gurgaon, Haryana.</w:t>
      </w:r>
    </w:p>
    <w:p w:rsidR="00C05141" w:rsidRPr="0099454F" w:rsidRDefault="00C05141" w:rsidP="00C05141">
      <w:pPr>
        <w:ind w:left="-284"/>
        <w:rPr>
          <w:rFonts w:ascii="Times New Roman" w:eastAsia="Times New Roman" w:hAnsi="Times New Roman" w:cs="Times New Roman"/>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E77AE" w:rsidRPr="00CC4726" w:rsidRDefault="008E77AE" w:rsidP="008E77AE">
      <w:pPr>
        <w:tabs>
          <w:tab w:val="left" w:pos="284"/>
        </w:tabs>
        <w:ind w:right="261" w:hanging="284"/>
        <w:jc w:val="both"/>
        <w:rPr>
          <w:rFonts w:cs="Times New Roman"/>
          <w:sz w:val="18"/>
          <w:szCs w:val="18"/>
        </w:rPr>
      </w:pPr>
      <w:r>
        <w:rPr>
          <w:rFonts w:cs="Times New Roman"/>
          <w:sz w:val="18"/>
          <w:szCs w:val="18"/>
        </w:rPr>
        <w:t xml:space="preserve">      </w:t>
      </w:r>
      <w:r w:rsidRPr="00CC4726">
        <w:rPr>
          <w:rFonts w:cs="Times New Roman"/>
          <w:sz w:val="18"/>
          <w:szCs w:val="18"/>
        </w:rPr>
        <w:t xml:space="preserve">Modern agriculture promotes farmers to pursue continuous improvement through </w:t>
      </w:r>
      <w:r>
        <w:rPr>
          <w:rFonts w:cs="Times New Roman"/>
          <w:sz w:val="18"/>
          <w:szCs w:val="18"/>
        </w:rPr>
        <w:t xml:space="preserve">  </w:t>
      </w:r>
      <w:r w:rsidRPr="00CC4726">
        <w:rPr>
          <w:rFonts w:cs="Times New Roman"/>
          <w:sz w:val="18"/>
          <w:szCs w:val="18"/>
        </w:rPr>
        <w:t>new technologies that help them facing these obstacles in a sustainable way. This includes the responsible use of crop protection products (insecticides, herbicides and fungicides), applied to the soil, seeds or the growing crop.</w:t>
      </w:r>
      <w:r>
        <w:rPr>
          <w:rFonts w:cs="Times New Roman"/>
          <w:sz w:val="18"/>
          <w:szCs w:val="18"/>
        </w:rPr>
        <w:t xml:space="preserve"> </w:t>
      </w:r>
      <w:r w:rsidRPr="00CC4726">
        <w:rPr>
          <w:rFonts w:cs="Times New Roman"/>
          <w:bCs/>
          <w:sz w:val="18"/>
          <w:szCs w:val="18"/>
        </w:rPr>
        <w:t>Formulation is becoming a key technology</w:t>
      </w:r>
      <w:r>
        <w:rPr>
          <w:rFonts w:cs="Times New Roman"/>
          <w:bCs/>
          <w:sz w:val="18"/>
          <w:szCs w:val="18"/>
        </w:rPr>
        <w:t xml:space="preserve"> </w:t>
      </w:r>
      <w:r w:rsidRPr="00CC4726">
        <w:rPr>
          <w:rFonts w:cs="Times New Roman"/>
          <w:bCs/>
          <w:sz w:val="18"/>
          <w:szCs w:val="18"/>
        </w:rPr>
        <w:t>now days, by which agrochemical companies can differentiate their products and add significant value. New product introduction is an important factor in brand refreshment and new formulation technology can impact this considerably.</w:t>
      </w:r>
      <w:r w:rsidRPr="00CC4726">
        <w:rPr>
          <w:rFonts w:cs="Times New Roman"/>
          <w:bCs/>
          <w:iCs/>
          <w:sz w:val="18"/>
          <w:szCs w:val="18"/>
        </w:rPr>
        <w:t xml:space="preserve"> Formulation technology improve operator safety, reduce dose rate and wastage of pesticides applied to crops. Also, it helps in</w:t>
      </w:r>
      <w:r>
        <w:rPr>
          <w:rFonts w:cs="Times New Roman"/>
          <w:bCs/>
          <w:iCs/>
          <w:sz w:val="18"/>
          <w:szCs w:val="18"/>
        </w:rPr>
        <w:t xml:space="preserve"> </w:t>
      </w:r>
      <w:r w:rsidRPr="00CC4726">
        <w:rPr>
          <w:rFonts w:cs="Times New Roman"/>
          <w:bCs/>
          <w:iCs/>
          <w:sz w:val="18"/>
          <w:szCs w:val="18"/>
        </w:rPr>
        <w:t xml:space="preserve">reducing environmental impact &amp; increasing food safety. Some of the possible areas in </w:t>
      </w:r>
      <w:r>
        <w:rPr>
          <w:rFonts w:cs="Times New Roman"/>
          <w:bCs/>
          <w:iCs/>
          <w:sz w:val="18"/>
          <w:szCs w:val="18"/>
        </w:rPr>
        <w:t xml:space="preserve">  </w:t>
      </w:r>
      <w:r w:rsidRPr="00CC4726">
        <w:rPr>
          <w:rFonts w:cs="Times New Roman"/>
          <w:bCs/>
          <w:iCs/>
          <w:sz w:val="18"/>
          <w:szCs w:val="18"/>
        </w:rPr>
        <w:t>agrochemical formulati</w:t>
      </w:r>
      <w:r>
        <w:rPr>
          <w:rFonts w:cs="Times New Roman"/>
          <w:bCs/>
          <w:iCs/>
          <w:sz w:val="18"/>
          <w:szCs w:val="18"/>
        </w:rPr>
        <w:t xml:space="preserve">on technology are: </w:t>
      </w:r>
      <w:r w:rsidRPr="00CC4726">
        <w:rPr>
          <w:rFonts w:cs="Times New Roman"/>
          <w:bCs/>
          <w:iCs/>
          <w:sz w:val="18"/>
          <w:szCs w:val="18"/>
        </w:rPr>
        <w:t xml:space="preserve">Water based formulation technology,Floating  tablet/spreading formulation technology,Microemulsion gel technologies,Microemulsion technology in mixed formulation, Controlled release/ZW /nanoencapsulation formulation technology/Floating tablet/ spreading formulation technology etc. </w:t>
      </w:r>
      <w:r w:rsidRPr="00CC4726">
        <w:rPr>
          <w:sz w:val="18"/>
          <w:szCs w:val="18"/>
        </w:rPr>
        <w:t xml:space="preserve">Extensive use of synthetic pesticides has led to development of </w:t>
      </w:r>
      <w:r w:rsidRPr="00CC4726">
        <w:rPr>
          <w:b/>
          <w:bCs/>
          <w:sz w:val="18"/>
          <w:szCs w:val="18"/>
        </w:rPr>
        <w:t>resistance</w:t>
      </w:r>
      <w:r w:rsidRPr="00CC4726">
        <w:rPr>
          <w:sz w:val="18"/>
          <w:szCs w:val="18"/>
        </w:rPr>
        <w:t xml:space="preserve"> in several pest species along with vast </w:t>
      </w:r>
      <w:r w:rsidRPr="00CC4726">
        <w:rPr>
          <w:b/>
          <w:bCs/>
          <w:sz w:val="18"/>
          <w:szCs w:val="18"/>
        </w:rPr>
        <w:t xml:space="preserve">destruction </w:t>
      </w:r>
      <w:r w:rsidRPr="00CC4726">
        <w:rPr>
          <w:sz w:val="18"/>
          <w:szCs w:val="18"/>
        </w:rPr>
        <w:t xml:space="preserve">of beneficial organisms. The Bio-pesticides have come up as a better alternative to synthetic chemical pesticides enabling their use in integrated pest management and acceptability for use in organic agriculture. They are more readily biodegradable, less likely to contaminate the environment and are less toxic to mammals. </w:t>
      </w:r>
      <w:r w:rsidRPr="00CC4726">
        <w:rPr>
          <w:rFonts w:cs="Times New Roman"/>
          <w:sz w:val="18"/>
          <w:szCs w:val="18"/>
        </w:rPr>
        <w:t>Considering the utilization of botanical based by-products, de-oiled seed cakes of jatropha (</w:t>
      </w:r>
      <w:r w:rsidRPr="00CC4726">
        <w:rPr>
          <w:rFonts w:cs="Times New Roman"/>
          <w:i/>
          <w:sz w:val="18"/>
          <w:szCs w:val="18"/>
        </w:rPr>
        <w:t>Jatropha curcas</w:t>
      </w:r>
      <w:r w:rsidRPr="00CC4726">
        <w:rPr>
          <w:rFonts w:cs="Times New Roman"/>
          <w:sz w:val="18"/>
          <w:szCs w:val="18"/>
        </w:rPr>
        <w:t>) and karanja (</w:t>
      </w:r>
      <w:r w:rsidRPr="00CC4726">
        <w:rPr>
          <w:rFonts w:cs="Times New Roman"/>
          <w:i/>
          <w:sz w:val="18"/>
          <w:szCs w:val="18"/>
        </w:rPr>
        <w:t>Pongamia glabra</w:t>
      </w:r>
      <w:r w:rsidRPr="00CC4726">
        <w:rPr>
          <w:rFonts w:cs="Times New Roman"/>
          <w:sz w:val="18"/>
          <w:szCs w:val="18"/>
        </w:rPr>
        <w:t xml:space="preserve">) that are known to possess insecticidal activity have been extensively used along with essential oils i.e. citronella, eucalyptus, lemon grass etc. and fixed oils i.e. neem oil, castor oil etc. They can be incorporated as actives in formulations viz. tablets, micro/nanoemulsions, granules, microcapsules etc to increase the shelf life and </w:t>
      </w:r>
      <w:r w:rsidR="009D621D" w:rsidRPr="00CC4726">
        <w:rPr>
          <w:rFonts w:cs="Times New Roman"/>
          <w:sz w:val="18"/>
          <w:szCs w:val="18"/>
        </w:rPr>
        <w:t>effectiveness and</w:t>
      </w:r>
      <w:r w:rsidRPr="00CC4726">
        <w:rPr>
          <w:rFonts w:cs="Times New Roman"/>
          <w:sz w:val="18"/>
          <w:szCs w:val="18"/>
        </w:rPr>
        <w:t xml:space="preserve"> acceptability by the farmers.</w:t>
      </w:r>
    </w:p>
    <w:p w:rsidR="008E77AE" w:rsidRPr="00C0631C" w:rsidRDefault="00A9710C" w:rsidP="00C0631C">
      <w:pPr>
        <w:pStyle w:val="Heading3"/>
        <w:spacing w:before="74"/>
      </w:pPr>
      <w:r>
        <w:rPr>
          <w:b w:val="0"/>
        </w:rPr>
        <w:br w:type="column"/>
      </w:r>
      <w:r>
        <w:rPr>
          <w:color w:val="BF5A14"/>
        </w:rPr>
        <w:lastRenderedPageBreak/>
        <w:t>Image</w:t>
      </w:r>
    </w:p>
    <w:p w:rsidR="008E77AE" w:rsidRDefault="008E77AE">
      <w:pPr>
        <w:pStyle w:val="BodyText"/>
        <w:spacing w:before="2"/>
        <w:rPr>
          <w:noProof/>
          <w:lang w:val="en-IN" w:eastAsia="en-IN"/>
        </w:rPr>
      </w:pPr>
    </w:p>
    <w:p w:rsidR="008E77AE" w:rsidRDefault="008E77AE">
      <w:pPr>
        <w:pStyle w:val="BodyText"/>
        <w:spacing w:before="2"/>
        <w:rPr>
          <w:noProof/>
          <w:lang w:val="en-IN" w:eastAsia="en-IN"/>
        </w:rPr>
      </w:pPr>
      <w:r w:rsidRPr="008E77AE">
        <w:rPr>
          <w:noProof/>
          <w:lang w:val="en-IN" w:eastAsia="en-IN"/>
        </w:rPr>
        <w:drawing>
          <wp:inline distT="0" distB="0" distL="0" distR="0">
            <wp:extent cx="3379622" cy="1572768"/>
            <wp:effectExtent l="0" t="0" r="0" b="0"/>
            <wp:docPr id="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076E3C" w:rsidP="005973B9">
      <w:pPr>
        <w:pStyle w:val="ListParagraph"/>
        <w:numPr>
          <w:ilvl w:val="0"/>
          <w:numId w:val="3"/>
        </w:numPr>
        <w:tabs>
          <w:tab w:val="left" w:pos="384"/>
        </w:tabs>
        <w:spacing w:before="103" w:line="216" w:lineRule="exact"/>
        <w:ind w:right="138" w:hanging="283"/>
        <w:rPr>
          <w:sz w:val="18"/>
        </w:rPr>
      </w:pPr>
      <w:r w:rsidRPr="005E18BC">
        <w:rPr>
          <w:b/>
          <w:sz w:val="18"/>
        </w:rPr>
        <w:t>Pant M</w:t>
      </w:r>
      <w:r>
        <w:rPr>
          <w:sz w:val="18"/>
        </w:rPr>
        <w:t>, Dubey S, Naik SN, Patanjali PK</w:t>
      </w:r>
      <w:r w:rsidR="00E7751E">
        <w:rPr>
          <w:sz w:val="18"/>
        </w:rPr>
        <w:t>, Sharma S (2014) Insecticidal activity of eucalyptus oil nanoemulsion with karanja and jatropha aqueous filtrates. International Journal of Biodeterioration and Biodegradation 91: 119-127.</w:t>
      </w:r>
    </w:p>
    <w:p w:rsidR="005973B9" w:rsidRDefault="00E7751E" w:rsidP="005973B9">
      <w:pPr>
        <w:pStyle w:val="ListParagraph"/>
        <w:numPr>
          <w:ilvl w:val="0"/>
          <w:numId w:val="3"/>
        </w:numPr>
        <w:tabs>
          <w:tab w:val="left" w:pos="384"/>
        </w:tabs>
        <w:spacing w:line="216" w:lineRule="exact"/>
        <w:ind w:right="137" w:hanging="283"/>
        <w:rPr>
          <w:sz w:val="18"/>
        </w:rPr>
      </w:pPr>
      <w:r w:rsidRPr="005E18BC">
        <w:rPr>
          <w:b/>
          <w:sz w:val="18"/>
        </w:rPr>
        <w:t>Pant M</w:t>
      </w:r>
      <w:r>
        <w:rPr>
          <w:sz w:val="18"/>
        </w:rPr>
        <w:t>, Sharma S, Dubey S, Naik SN, Patanjali PK (2015) Utilization of biodiesel by-products for mosquito control. Journal of Bioscience and Bioengineering 121 (3): 299-302.</w:t>
      </w:r>
    </w:p>
    <w:p w:rsidR="005973B9" w:rsidRDefault="00D757D5" w:rsidP="005973B9">
      <w:pPr>
        <w:pStyle w:val="ListParagraph"/>
        <w:numPr>
          <w:ilvl w:val="0"/>
          <w:numId w:val="3"/>
        </w:numPr>
        <w:tabs>
          <w:tab w:val="left" w:pos="384"/>
        </w:tabs>
        <w:spacing w:line="216" w:lineRule="exact"/>
        <w:ind w:right="138" w:hanging="283"/>
        <w:rPr>
          <w:sz w:val="18"/>
        </w:rPr>
      </w:pPr>
      <w:r>
        <w:rPr>
          <w:sz w:val="18"/>
        </w:rPr>
        <w:t xml:space="preserve">Kumar N, </w:t>
      </w:r>
      <w:r w:rsidRPr="005E18BC">
        <w:rPr>
          <w:b/>
          <w:sz w:val="18"/>
        </w:rPr>
        <w:t>Pant M</w:t>
      </w:r>
      <w:r>
        <w:rPr>
          <w:sz w:val="18"/>
        </w:rPr>
        <w:t>, Singh OP, Dubey S, Naik SN, Sharma S, Patanjali PK (2016) Bioefficacy and Stablization of hydrolytically unstable pesticide in water based microemulsion against Periplaneta americana. International Journal of Advanced Research in IT and Engineering 5 (1): 9-25. ISSN: 2278-6244.</w:t>
      </w:r>
    </w:p>
    <w:p w:rsidR="005973B9" w:rsidRPr="00D757D5" w:rsidRDefault="00D757D5" w:rsidP="00D757D5">
      <w:pPr>
        <w:pStyle w:val="ListParagraph"/>
        <w:numPr>
          <w:ilvl w:val="0"/>
          <w:numId w:val="3"/>
        </w:numPr>
        <w:tabs>
          <w:tab w:val="left" w:pos="384"/>
        </w:tabs>
        <w:spacing w:before="92" w:line="218" w:lineRule="exact"/>
        <w:ind w:hanging="283"/>
        <w:rPr>
          <w:sz w:val="18"/>
        </w:rPr>
      </w:pPr>
      <w:r>
        <w:rPr>
          <w:sz w:val="18"/>
        </w:rPr>
        <w:t xml:space="preserve">Patanjali PK, Dubey S, </w:t>
      </w:r>
      <w:r w:rsidRPr="005E18BC">
        <w:rPr>
          <w:b/>
          <w:sz w:val="18"/>
        </w:rPr>
        <w:t>Pant M</w:t>
      </w:r>
      <w:r>
        <w:rPr>
          <w:sz w:val="18"/>
        </w:rPr>
        <w:t>, Sharma S, Raza SK (2015) Biodiesel By-product based formulations for German cockroach. Patent, Application No.: 1859/DEL/2015.</w:t>
      </w:r>
    </w:p>
    <w:p w:rsidR="005973B9" w:rsidRDefault="00D757D5" w:rsidP="00D757D5">
      <w:pPr>
        <w:pStyle w:val="BodyText"/>
        <w:numPr>
          <w:ilvl w:val="0"/>
          <w:numId w:val="3"/>
        </w:numPr>
        <w:spacing w:before="85" w:line="216" w:lineRule="exact"/>
        <w:ind w:right="138"/>
        <w:jc w:val="both"/>
        <w:rPr>
          <w:rFonts w:ascii="Calibri" w:hAnsi="Calibri"/>
        </w:rPr>
      </w:pPr>
      <w:r w:rsidRPr="005E18BC">
        <w:rPr>
          <w:rFonts w:ascii="Calibri" w:hAnsi="Calibri"/>
          <w:b/>
        </w:rPr>
        <w:t>Pant M</w:t>
      </w:r>
      <w:r>
        <w:rPr>
          <w:rFonts w:ascii="Calibri" w:hAnsi="Calibri"/>
        </w:rPr>
        <w:t>, Dubey S, Hazra D, Raza SK, Patanjali PK (2015) Botanical based Pesticide Formulations. Women Technology and Development Pg. 117-131. Narosa Publications.</w:t>
      </w:r>
    </w:p>
    <w:p w:rsidR="00D757D5" w:rsidRDefault="00C0631C" w:rsidP="00D757D5">
      <w:pPr>
        <w:pStyle w:val="BodyText"/>
        <w:numPr>
          <w:ilvl w:val="0"/>
          <w:numId w:val="3"/>
        </w:numPr>
        <w:spacing w:before="85" w:line="216" w:lineRule="exact"/>
        <w:ind w:right="138"/>
        <w:jc w:val="both"/>
        <w:rPr>
          <w:rFonts w:ascii="Calibri" w:hAnsi="Calibri"/>
        </w:rPr>
      </w:pPr>
      <w:r w:rsidRPr="005E18BC">
        <w:rPr>
          <w:rFonts w:ascii="Calibri" w:hAnsi="Calibri"/>
          <w:b/>
        </w:rPr>
        <w:t>Pant M</w:t>
      </w:r>
      <w:r>
        <w:rPr>
          <w:rFonts w:ascii="Calibri" w:hAnsi="Calibri"/>
        </w:rPr>
        <w:t xml:space="preserve">, Dubey S, Patnajli PK (2016) Recent Advancements in Bio-botanical Pesticide Formulation Technology. Herbal Insecticides, Repellents and biomedicines: Effectiveness and Commercialization Pg. 117-126. Springer.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42C54">
      <w:pPr>
        <w:pStyle w:val="BodyText"/>
        <w:spacing w:line="40" w:lineRule="exact"/>
        <w:ind w:left="2202"/>
        <w:rPr>
          <w:rFonts w:ascii="Calibri"/>
          <w:sz w:val="4"/>
        </w:rPr>
      </w:pPr>
      <w:r>
        <w:rPr>
          <w:rFonts w:ascii="Calibri"/>
          <w:noProof/>
          <w:sz w:val="4"/>
          <w:lang w:val="en-IN" w:eastAsia="en-IN"/>
        </w:rPr>
      </w:r>
      <w:r w:rsidRPr="00742C5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05141" w:rsidP="00404E5B">
      <w:pPr>
        <w:spacing w:before="92"/>
        <w:ind w:right="4234"/>
        <w:rPr>
          <w:rFonts w:ascii="Arial"/>
        </w:rPr>
      </w:pPr>
      <w:r>
        <w:rPr>
          <w:noProof/>
          <w:lang w:val="en-IN" w:eastAsia="en-IN"/>
        </w:rPr>
        <w:drawing>
          <wp:inline distT="0" distB="0" distL="0" distR="0">
            <wp:extent cx="830704" cy="666750"/>
            <wp:effectExtent l="19050" t="0" r="7496" b="0"/>
            <wp:docPr id="4" name="Picture 2" descr="C:\Users\admin\Desktop\Abstract Amsterdam\IMG_20161114_194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Abstract Amsterdam\IMG_20161114_194457.jpg"/>
                    <pic:cNvPicPr>
                      <a:picLocks noChangeAspect="1" noChangeArrowheads="1"/>
                    </pic:cNvPicPr>
                  </pic:nvPicPr>
                  <pic:blipFill>
                    <a:blip r:embed="rId13" cstate="print"/>
                    <a:srcRect/>
                    <a:stretch>
                      <a:fillRect/>
                    </a:stretch>
                  </pic:blipFill>
                  <pic:spPr bwMode="auto">
                    <a:xfrm>
                      <a:off x="0" y="0"/>
                      <a:ext cx="831902" cy="667711"/>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071894" w:rsidRPr="00C05141" w:rsidRDefault="00071894" w:rsidP="00071894">
      <w:pPr>
        <w:jc w:val="both"/>
        <w:rPr>
          <w:rFonts w:cs="Times New Roman"/>
          <w:bCs/>
          <w:sz w:val="18"/>
          <w:szCs w:val="18"/>
        </w:rPr>
      </w:pPr>
      <w:r w:rsidRPr="00C05141">
        <w:rPr>
          <w:rFonts w:cs="Times New Roman"/>
          <w:bCs/>
          <w:sz w:val="18"/>
          <w:szCs w:val="18"/>
        </w:rPr>
        <w:t>Ms. Megha Pant is working as a Senior Research Fellow at Institute of Pesticide Formulation Technology, Gurgaon and also pursuing PhD from Centre for Rural Development and Technology, I.I.T. Delhi (Thesis submitted). A Zoology (Hons) graduate from Sri Venkateswara College, Delhi university has a Masters in Agrochemicals and Pest Management from Delhi university. Her research work includes development of multitargeted  bioformulations (Micro &amp; Nanoemulsions, Nanogels, Microcapsules, Tablets, Coils etc.) by utilizing different  botanicals and botanical wastes and evaluating their bioefficacy against various insect pests. She has mainly been associated with the development of nanoemulsions, microcapsules and botanical tablets for the last five years at IPFT.  She has participated and presented papers and posters in national and international conferences. She has publications in national and international journal, patent and abstracts published in many conferences to her credit.</w:t>
      </w:r>
    </w:p>
    <w:p w:rsidR="00AE3E37" w:rsidRPr="00C05141" w:rsidRDefault="00C0631C" w:rsidP="00C0631C">
      <w:pPr>
        <w:spacing w:before="62"/>
        <w:ind w:right="4235"/>
        <w:jc w:val="center"/>
        <w:rPr>
          <w:sz w:val="18"/>
          <w:szCs w:val="18"/>
        </w:rPr>
      </w:pPr>
      <w:r>
        <w:rPr>
          <w:sz w:val="18"/>
          <w:szCs w:val="18"/>
        </w:rPr>
        <w:t xml:space="preserve">                                                                          </w:t>
      </w:r>
      <w:r w:rsidR="00A9710C" w:rsidRPr="00C05141">
        <w:rPr>
          <w:sz w:val="18"/>
          <w:szCs w:val="18"/>
        </w:rPr>
        <w:t>Email:</w:t>
      </w:r>
      <w:hyperlink r:id="rId14" w:history="1">
        <w:r w:rsidR="00C05141" w:rsidRPr="004A06ED">
          <w:rPr>
            <w:rStyle w:val="Hyperlink"/>
            <w:sz w:val="18"/>
            <w:szCs w:val="18"/>
          </w:rPr>
          <w:t>mpmegha04@gmail.com</w:t>
        </w:r>
      </w:hyperlink>
    </w:p>
    <w:p w:rsidR="00071894" w:rsidRPr="00C0631C" w:rsidRDefault="00742C54" w:rsidP="00C0631C">
      <w:pPr>
        <w:pStyle w:val="BodyText"/>
        <w:spacing w:before="2"/>
        <w:rPr>
          <w:rFonts w:ascii="Arial"/>
          <w:sz w:val="19"/>
        </w:rPr>
        <w:sectPr w:rsidR="00071894" w:rsidRPr="00C0631C">
          <w:type w:val="continuous"/>
          <w:pgSz w:w="11910" w:h="16840"/>
          <w:pgMar w:top="1740" w:right="600" w:bottom="840" w:left="620" w:header="720" w:footer="720" w:gutter="0"/>
          <w:cols w:space="720"/>
        </w:sectPr>
      </w:pPr>
      <w:r w:rsidRPr="00742C5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p>
    <w:p w:rsidR="00AE3E37" w:rsidRDefault="00AE3E37" w:rsidP="0007189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F39" w:rsidRDefault="006C6F39">
      <w:r>
        <w:separator/>
      </w:r>
    </w:p>
  </w:endnote>
  <w:endnote w:type="continuationSeparator" w:id="1">
    <w:p w:rsidR="006C6F39" w:rsidRDefault="006C6F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2C54">
    <w:pPr>
      <w:pStyle w:val="BodyText"/>
      <w:spacing w:line="14" w:lineRule="auto"/>
      <w:rPr>
        <w:sz w:val="20"/>
      </w:rPr>
    </w:pPr>
    <w:r w:rsidRPr="00742C5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42C5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42C5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F39" w:rsidRDefault="006C6F39">
      <w:r>
        <w:separator/>
      </w:r>
    </w:p>
  </w:footnote>
  <w:footnote w:type="continuationSeparator" w:id="1">
    <w:p w:rsidR="006C6F39" w:rsidRDefault="006C6F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2C54">
    <w:pPr>
      <w:pStyle w:val="BodyText"/>
      <w:spacing w:line="14" w:lineRule="auto"/>
      <w:rPr>
        <w:sz w:val="20"/>
      </w:rPr>
    </w:pPr>
    <w:r w:rsidRPr="00742C5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42C5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45295"/>
    <w:rsid w:val="00071894"/>
    <w:rsid w:val="00076E3C"/>
    <w:rsid w:val="000E2911"/>
    <w:rsid w:val="001263DF"/>
    <w:rsid w:val="00284D56"/>
    <w:rsid w:val="00292ED9"/>
    <w:rsid w:val="00404E5B"/>
    <w:rsid w:val="00414F7B"/>
    <w:rsid w:val="004355DC"/>
    <w:rsid w:val="004749B4"/>
    <w:rsid w:val="00494130"/>
    <w:rsid w:val="004F3523"/>
    <w:rsid w:val="00507E32"/>
    <w:rsid w:val="005234E9"/>
    <w:rsid w:val="005973B9"/>
    <w:rsid w:val="005B3A56"/>
    <w:rsid w:val="005E18BC"/>
    <w:rsid w:val="006060CE"/>
    <w:rsid w:val="0062351B"/>
    <w:rsid w:val="00627764"/>
    <w:rsid w:val="0063497F"/>
    <w:rsid w:val="006C6F39"/>
    <w:rsid w:val="00742C54"/>
    <w:rsid w:val="00873DF0"/>
    <w:rsid w:val="008756E6"/>
    <w:rsid w:val="008E77AE"/>
    <w:rsid w:val="009B2D44"/>
    <w:rsid w:val="009D621D"/>
    <w:rsid w:val="00A07E82"/>
    <w:rsid w:val="00A94669"/>
    <w:rsid w:val="00A9710C"/>
    <w:rsid w:val="00AE3E37"/>
    <w:rsid w:val="00B21A57"/>
    <w:rsid w:val="00B272CA"/>
    <w:rsid w:val="00C05141"/>
    <w:rsid w:val="00C0631C"/>
    <w:rsid w:val="00C33602"/>
    <w:rsid w:val="00C77F97"/>
    <w:rsid w:val="00C842D5"/>
    <w:rsid w:val="00CD6F55"/>
    <w:rsid w:val="00D021E5"/>
    <w:rsid w:val="00D05DAB"/>
    <w:rsid w:val="00D757D5"/>
    <w:rsid w:val="00DE3104"/>
    <w:rsid w:val="00E26E5C"/>
    <w:rsid w:val="00E7751E"/>
    <w:rsid w:val="00EC586D"/>
    <w:rsid w:val="00F72EEA"/>
    <w:rsid w:val="00F84CAE"/>
    <w:rsid w:val="00FF289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2789040">
      <w:bodyDiv w:val="1"/>
      <w:marLeft w:val="0"/>
      <w:marRight w:val="0"/>
      <w:marTop w:val="0"/>
      <w:marBottom w:val="0"/>
      <w:divBdr>
        <w:top w:val="none" w:sz="0" w:space="0" w:color="auto"/>
        <w:left w:val="none" w:sz="0" w:space="0" w:color="auto"/>
        <w:bottom w:val="none" w:sz="0" w:space="0" w:color="auto"/>
        <w:right w:val="none" w:sz="0" w:space="0" w:color="auto"/>
      </w:divBdr>
      <w:divsChild>
        <w:div w:id="1540974510">
          <w:marLeft w:val="547"/>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mailto:mpmegha04@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6E9ECE-5C56-4A73-A926-C6E94C9C8E8C}"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IN"/>
        </a:p>
      </dgm:t>
    </dgm:pt>
    <dgm:pt modelId="{5235ED8C-42C8-412E-9320-B2C317391A0F}">
      <dgm:prSet phldrT="[Text]" custT="1"/>
      <dgm:spPr/>
      <dgm:t>
        <a:bodyPr/>
        <a:lstStyle/>
        <a:p>
          <a:pPr algn="ctr"/>
          <a:r>
            <a:rPr lang="en-IN" sz="1000" b="1">
              <a:solidFill>
                <a:sysClr val="windowText" lastClr="000000"/>
              </a:solidFill>
              <a:latin typeface="Times New Roman" pitchFamily="18" charset="0"/>
              <a:cs typeface="Times New Roman" pitchFamily="18" charset="0"/>
            </a:rPr>
            <a:t>Biodiesel By-product based Bio-pesticidal Formulations</a:t>
          </a:r>
        </a:p>
      </dgm:t>
    </dgm:pt>
    <dgm:pt modelId="{2DC457A1-F098-435B-BE08-5F91AF6FDF87}" type="parTrans" cxnId="{060FE86A-2369-4F9D-9BC2-6E7BDF72639E}">
      <dgm:prSet/>
      <dgm:spPr/>
      <dgm:t>
        <a:bodyPr/>
        <a:lstStyle/>
        <a:p>
          <a:pPr algn="ctr"/>
          <a:endParaRPr lang="en-IN"/>
        </a:p>
      </dgm:t>
    </dgm:pt>
    <dgm:pt modelId="{81A53F76-477A-4C19-9E6B-A05E759BE7D5}" type="sibTrans" cxnId="{060FE86A-2369-4F9D-9BC2-6E7BDF72639E}">
      <dgm:prSet/>
      <dgm:spPr/>
      <dgm:t>
        <a:bodyPr/>
        <a:lstStyle/>
        <a:p>
          <a:pPr algn="ctr"/>
          <a:endParaRPr lang="en-IN"/>
        </a:p>
      </dgm:t>
    </dgm:pt>
    <dgm:pt modelId="{CE1EDD6C-1493-46D4-A289-6FBBFD3FFD93}">
      <dgm:prSet phldrT="[Text]" custT="1"/>
      <dgm:spPr>
        <a:blipFill rotWithShape="0">
          <a:blip xmlns:r="http://schemas.openxmlformats.org/officeDocument/2006/relationships" r:embed="rId1"/>
          <a:stretch>
            <a:fillRect/>
          </a:stretch>
        </a:blipFill>
      </dgm:spPr>
      <dgm:t>
        <a:bodyPr/>
        <a:lstStyle/>
        <a:p>
          <a:pPr algn="ctr"/>
          <a:endParaRPr lang="en-IN" sz="500">
            <a:solidFill>
              <a:schemeClr val="bg1"/>
            </a:solidFill>
            <a:latin typeface="Times New Roman" pitchFamily="18" charset="0"/>
            <a:cs typeface="Times New Roman" pitchFamily="18" charset="0"/>
          </a:endParaRPr>
        </a:p>
        <a:p>
          <a:pPr algn="ctr"/>
          <a:endParaRPr lang="en-IN" sz="500">
            <a:solidFill>
              <a:schemeClr val="bg1"/>
            </a:solidFill>
            <a:latin typeface="Times New Roman" pitchFamily="18" charset="0"/>
            <a:cs typeface="Times New Roman" pitchFamily="18" charset="0"/>
          </a:endParaRPr>
        </a:p>
        <a:p>
          <a:pPr algn="ctr"/>
          <a:endParaRPr lang="en-IN" sz="500">
            <a:solidFill>
              <a:schemeClr val="bg1"/>
            </a:solidFill>
            <a:latin typeface="Times New Roman" pitchFamily="18" charset="0"/>
            <a:cs typeface="Times New Roman" pitchFamily="18" charset="0"/>
          </a:endParaRPr>
        </a:p>
        <a:p>
          <a:pPr algn="ctr"/>
          <a:r>
            <a:rPr lang="en-IN" sz="500" b="1">
              <a:solidFill>
                <a:srgbClr val="002060"/>
              </a:solidFill>
              <a:latin typeface="Times New Roman" pitchFamily="18" charset="0"/>
              <a:cs typeface="Times New Roman" pitchFamily="18" charset="0"/>
            </a:rPr>
            <a:t> </a:t>
          </a:r>
        </a:p>
        <a:p>
          <a:pPr algn="ctr"/>
          <a:r>
            <a:rPr lang="en-IN" sz="700" b="1">
              <a:solidFill>
                <a:srgbClr val="002060"/>
              </a:solidFill>
              <a:latin typeface="Times New Roman" pitchFamily="18" charset="0"/>
              <a:cs typeface="Times New Roman" pitchFamily="18" charset="0"/>
            </a:rPr>
            <a:t>Micro/Nano-emulsion</a:t>
          </a:r>
        </a:p>
      </dgm:t>
    </dgm:pt>
    <dgm:pt modelId="{3C602220-C99C-4817-B01B-DDD4A77EB3D2}" type="parTrans" cxnId="{F3425AF8-5E22-4072-8F7B-D3EA9F799DB7}">
      <dgm:prSet/>
      <dgm:spPr/>
      <dgm:t>
        <a:bodyPr/>
        <a:lstStyle/>
        <a:p>
          <a:pPr algn="ctr"/>
          <a:endParaRPr lang="en-IN"/>
        </a:p>
      </dgm:t>
    </dgm:pt>
    <dgm:pt modelId="{A0C4944B-CB1D-484D-905B-E447A8754B69}" type="sibTrans" cxnId="{F3425AF8-5E22-4072-8F7B-D3EA9F799DB7}">
      <dgm:prSet/>
      <dgm:spPr/>
      <dgm:t>
        <a:bodyPr/>
        <a:lstStyle/>
        <a:p>
          <a:pPr algn="ctr"/>
          <a:endParaRPr lang="en-IN"/>
        </a:p>
      </dgm:t>
    </dgm:pt>
    <dgm:pt modelId="{045DBC29-5226-48C0-A68D-0A66FDA35D6F}">
      <dgm:prSet custT="1"/>
      <dgm:spPr>
        <a:blipFill rotWithShape="0">
          <a:blip xmlns:r="http://schemas.openxmlformats.org/officeDocument/2006/relationships" r:embed="rId2"/>
          <a:stretch>
            <a:fillRect/>
          </a:stretch>
        </a:blipFill>
      </dgm:spPr>
      <dgm:t>
        <a:bodyPr/>
        <a:lstStyle/>
        <a:p>
          <a:pPr algn="ctr"/>
          <a:endParaRPr lang="en-IN" sz="700">
            <a:solidFill>
              <a:schemeClr val="bg1"/>
            </a:solidFill>
            <a:latin typeface="Times New Roman" pitchFamily="18" charset="0"/>
            <a:cs typeface="Times New Roman" pitchFamily="18" charset="0"/>
          </a:endParaRPr>
        </a:p>
        <a:p>
          <a:pPr algn="ctr"/>
          <a:endParaRPr lang="en-IN" sz="700">
            <a:solidFill>
              <a:schemeClr val="bg1"/>
            </a:solidFill>
            <a:latin typeface="Times New Roman" pitchFamily="18" charset="0"/>
            <a:cs typeface="Times New Roman" pitchFamily="18" charset="0"/>
          </a:endParaRPr>
        </a:p>
        <a:p>
          <a:pPr algn="ctr"/>
          <a:endParaRPr lang="en-IN" sz="700">
            <a:solidFill>
              <a:schemeClr val="bg1"/>
            </a:solidFill>
            <a:latin typeface="Times New Roman" pitchFamily="18" charset="0"/>
            <a:cs typeface="Times New Roman" pitchFamily="18" charset="0"/>
          </a:endParaRPr>
        </a:p>
        <a:p>
          <a:pPr algn="ctr"/>
          <a:r>
            <a:rPr lang="en-IN" sz="700" b="1">
              <a:solidFill>
                <a:srgbClr val="002060"/>
              </a:solidFill>
              <a:latin typeface="Times New Roman" pitchFamily="18" charset="0"/>
              <a:cs typeface="Times New Roman" pitchFamily="18" charset="0"/>
            </a:rPr>
            <a:t>Tablets</a:t>
          </a:r>
        </a:p>
      </dgm:t>
    </dgm:pt>
    <dgm:pt modelId="{432C32BF-A082-4BC0-999F-B3EDC405FAD2}" type="parTrans" cxnId="{8AF9B02D-B003-483D-AABD-680E204F4AA9}">
      <dgm:prSet/>
      <dgm:spPr/>
      <dgm:t>
        <a:bodyPr/>
        <a:lstStyle/>
        <a:p>
          <a:pPr algn="ctr"/>
          <a:endParaRPr lang="en-IN"/>
        </a:p>
      </dgm:t>
    </dgm:pt>
    <dgm:pt modelId="{ECAE026A-5441-492E-9D91-6339EE667AB2}" type="sibTrans" cxnId="{8AF9B02D-B003-483D-AABD-680E204F4AA9}">
      <dgm:prSet/>
      <dgm:spPr/>
      <dgm:t>
        <a:bodyPr/>
        <a:lstStyle/>
        <a:p>
          <a:pPr algn="ctr"/>
          <a:endParaRPr lang="en-IN"/>
        </a:p>
      </dgm:t>
    </dgm:pt>
    <dgm:pt modelId="{2A08A3BA-64F4-41F8-87CF-6A692DDDF976}">
      <dgm:prSet custT="1"/>
      <dgm:spPr>
        <a:blipFill rotWithShape="0">
          <a:blip xmlns:r="http://schemas.openxmlformats.org/officeDocument/2006/relationships" r:embed="rId3"/>
          <a:stretch>
            <a:fillRect/>
          </a:stretch>
        </a:blipFill>
      </dgm:spPr>
      <dgm:t>
        <a:bodyPr/>
        <a:lstStyle/>
        <a:p>
          <a:pPr algn="ctr"/>
          <a:endParaRPr lang="en-IN" sz="500">
            <a:solidFill>
              <a:schemeClr val="bg1"/>
            </a:solidFill>
            <a:latin typeface="Times New Roman" pitchFamily="18" charset="0"/>
            <a:cs typeface="Times New Roman" pitchFamily="18" charset="0"/>
          </a:endParaRPr>
        </a:p>
        <a:p>
          <a:pPr algn="ctr"/>
          <a:endParaRPr lang="en-IN" sz="500">
            <a:solidFill>
              <a:schemeClr val="bg1"/>
            </a:solidFill>
            <a:latin typeface="Times New Roman" pitchFamily="18" charset="0"/>
            <a:cs typeface="Times New Roman" pitchFamily="18" charset="0"/>
          </a:endParaRPr>
        </a:p>
        <a:p>
          <a:pPr algn="ctr"/>
          <a:endParaRPr lang="en-IN" sz="500">
            <a:solidFill>
              <a:schemeClr val="bg1"/>
            </a:solidFill>
            <a:latin typeface="Times New Roman" pitchFamily="18" charset="0"/>
            <a:cs typeface="Times New Roman" pitchFamily="18" charset="0"/>
          </a:endParaRPr>
        </a:p>
        <a:p>
          <a:pPr algn="ctr"/>
          <a:endParaRPr lang="en-IN" sz="500" b="1">
            <a:solidFill>
              <a:srgbClr val="002060"/>
            </a:solidFill>
            <a:latin typeface="Times New Roman" pitchFamily="18" charset="0"/>
            <a:cs typeface="Times New Roman" pitchFamily="18" charset="0"/>
          </a:endParaRPr>
        </a:p>
        <a:p>
          <a:pPr algn="ctr"/>
          <a:r>
            <a:rPr lang="en-IN" sz="700" b="1">
              <a:solidFill>
                <a:srgbClr val="002060"/>
              </a:solidFill>
              <a:latin typeface="Times New Roman" pitchFamily="18" charset="0"/>
              <a:cs typeface="Times New Roman" pitchFamily="18" charset="0"/>
            </a:rPr>
            <a:t>Floating Tablets</a:t>
          </a:r>
        </a:p>
      </dgm:t>
    </dgm:pt>
    <dgm:pt modelId="{A97C321A-DC46-4CD5-87D5-986804300E21}" type="parTrans" cxnId="{FBBC4090-A846-4D8B-A1C7-D734EFC8CA46}">
      <dgm:prSet/>
      <dgm:spPr/>
      <dgm:t>
        <a:bodyPr/>
        <a:lstStyle/>
        <a:p>
          <a:pPr algn="ctr"/>
          <a:endParaRPr lang="en-IN"/>
        </a:p>
      </dgm:t>
    </dgm:pt>
    <dgm:pt modelId="{898EE140-421A-42C1-80D2-7E93FA4487DA}" type="sibTrans" cxnId="{FBBC4090-A846-4D8B-A1C7-D734EFC8CA46}">
      <dgm:prSet/>
      <dgm:spPr/>
      <dgm:t>
        <a:bodyPr/>
        <a:lstStyle/>
        <a:p>
          <a:pPr algn="ctr"/>
          <a:endParaRPr lang="en-IN"/>
        </a:p>
      </dgm:t>
    </dgm:pt>
    <dgm:pt modelId="{07D137D2-3B18-4859-9D2C-9B873BBE7418}">
      <dgm:prSet custT="1"/>
      <dgm:spPr>
        <a:blipFill rotWithShape="0">
          <a:blip xmlns:r="http://schemas.openxmlformats.org/officeDocument/2006/relationships" r:embed="rId4"/>
          <a:stretch>
            <a:fillRect/>
          </a:stretch>
        </a:blipFill>
      </dgm:spPr>
      <dgm:t>
        <a:bodyPr/>
        <a:lstStyle/>
        <a:p>
          <a:pPr algn="ctr"/>
          <a:endParaRPr lang="en-IN" sz="700">
            <a:solidFill>
              <a:schemeClr val="bg1"/>
            </a:solidFill>
            <a:latin typeface="Times New Roman" pitchFamily="18" charset="0"/>
            <a:cs typeface="Times New Roman" pitchFamily="18" charset="0"/>
          </a:endParaRPr>
        </a:p>
        <a:p>
          <a:pPr algn="ctr"/>
          <a:endParaRPr lang="en-IN" sz="700">
            <a:solidFill>
              <a:schemeClr val="bg1"/>
            </a:solidFill>
            <a:latin typeface="Times New Roman" pitchFamily="18" charset="0"/>
            <a:cs typeface="Times New Roman" pitchFamily="18" charset="0"/>
          </a:endParaRPr>
        </a:p>
        <a:p>
          <a:pPr algn="ctr"/>
          <a:endParaRPr lang="en-IN" sz="700">
            <a:solidFill>
              <a:schemeClr val="bg1"/>
            </a:solidFill>
            <a:latin typeface="Times New Roman" pitchFamily="18" charset="0"/>
            <a:cs typeface="Times New Roman" pitchFamily="18" charset="0"/>
          </a:endParaRPr>
        </a:p>
        <a:p>
          <a:pPr algn="ctr"/>
          <a:r>
            <a:rPr lang="en-IN" sz="700" b="1">
              <a:solidFill>
                <a:srgbClr val="002060"/>
              </a:solidFill>
              <a:latin typeface="Times New Roman" pitchFamily="18" charset="0"/>
              <a:cs typeface="Times New Roman" pitchFamily="18" charset="0"/>
            </a:rPr>
            <a:t>Mosquito Coil</a:t>
          </a:r>
        </a:p>
      </dgm:t>
    </dgm:pt>
    <dgm:pt modelId="{71A24A34-E281-418A-A2A2-6771B739643A}" type="parTrans" cxnId="{06D057C7-8FCB-4343-A556-09069E25D818}">
      <dgm:prSet/>
      <dgm:spPr/>
      <dgm:t>
        <a:bodyPr/>
        <a:lstStyle/>
        <a:p>
          <a:pPr algn="ctr"/>
          <a:endParaRPr lang="en-IN"/>
        </a:p>
      </dgm:t>
    </dgm:pt>
    <dgm:pt modelId="{69A4CB2F-88C7-4BD0-A78C-7AF510E9EB13}" type="sibTrans" cxnId="{06D057C7-8FCB-4343-A556-09069E25D818}">
      <dgm:prSet/>
      <dgm:spPr/>
      <dgm:t>
        <a:bodyPr/>
        <a:lstStyle/>
        <a:p>
          <a:pPr algn="ctr"/>
          <a:endParaRPr lang="en-IN"/>
        </a:p>
      </dgm:t>
    </dgm:pt>
    <dgm:pt modelId="{B99F313B-CB1B-437A-BA04-DDB37C4929B2}" type="pres">
      <dgm:prSet presAssocID="{506E9ECE-5C56-4A73-A926-C6E94C9C8E8C}" presName="cycle" presStyleCnt="0">
        <dgm:presLayoutVars>
          <dgm:chMax val="1"/>
          <dgm:dir/>
          <dgm:animLvl val="ctr"/>
          <dgm:resizeHandles val="exact"/>
        </dgm:presLayoutVars>
      </dgm:prSet>
      <dgm:spPr/>
      <dgm:t>
        <a:bodyPr/>
        <a:lstStyle/>
        <a:p>
          <a:endParaRPr lang="en-IN"/>
        </a:p>
      </dgm:t>
    </dgm:pt>
    <dgm:pt modelId="{A9D91811-F6A3-49FE-A49F-20EE5416AFF4}" type="pres">
      <dgm:prSet presAssocID="{5235ED8C-42C8-412E-9320-B2C317391A0F}" presName="centerShape" presStyleLbl="node0" presStyleIdx="0" presStyleCnt="1" custScaleX="149939" custScaleY="97579" custLinFactNeighborX="637"/>
      <dgm:spPr/>
      <dgm:t>
        <a:bodyPr/>
        <a:lstStyle/>
        <a:p>
          <a:endParaRPr lang="en-IN"/>
        </a:p>
      </dgm:t>
    </dgm:pt>
    <dgm:pt modelId="{3F307653-B900-4238-894B-18E5482E0859}" type="pres">
      <dgm:prSet presAssocID="{3C602220-C99C-4817-B01B-DDD4A77EB3D2}" presName="parTrans" presStyleLbl="bgSibTrans2D1" presStyleIdx="0" presStyleCnt="4"/>
      <dgm:spPr/>
      <dgm:t>
        <a:bodyPr/>
        <a:lstStyle/>
        <a:p>
          <a:endParaRPr lang="en-IN"/>
        </a:p>
      </dgm:t>
    </dgm:pt>
    <dgm:pt modelId="{A362C478-0F22-474D-A26F-43C62B109BEC}" type="pres">
      <dgm:prSet presAssocID="{CE1EDD6C-1493-46D4-A289-6FBBFD3FFD93}" presName="node" presStyleLbl="node1" presStyleIdx="0" presStyleCnt="4">
        <dgm:presLayoutVars>
          <dgm:bulletEnabled val="1"/>
        </dgm:presLayoutVars>
      </dgm:prSet>
      <dgm:spPr/>
      <dgm:t>
        <a:bodyPr/>
        <a:lstStyle/>
        <a:p>
          <a:endParaRPr lang="en-IN"/>
        </a:p>
      </dgm:t>
    </dgm:pt>
    <dgm:pt modelId="{C7AF0129-3CD0-439F-AB7D-11E86C6D6511}" type="pres">
      <dgm:prSet presAssocID="{432C32BF-A082-4BC0-999F-B3EDC405FAD2}" presName="parTrans" presStyleLbl="bgSibTrans2D1" presStyleIdx="1" presStyleCnt="4"/>
      <dgm:spPr/>
      <dgm:t>
        <a:bodyPr/>
        <a:lstStyle/>
        <a:p>
          <a:endParaRPr lang="en-IN"/>
        </a:p>
      </dgm:t>
    </dgm:pt>
    <dgm:pt modelId="{C731B1AF-3A2B-4795-8D34-1F16C3D913BB}" type="pres">
      <dgm:prSet presAssocID="{045DBC29-5226-48C0-A68D-0A66FDA35D6F}" presName="node" presStyleLbl="node1" presStyleIdx="1" presStyleCnt="4">
        <dgm:presLayoutVars>
          <dgm:bulletEnabled val="1"/>
        </dgm:presLayoutVars>
      </dgm:prSet>
      <dgm:spPr/>
      <dgm:t>
        <a:bodyPr/>
        <a:lstStyle/>
        <a:p>
          <a:endParaRPr lang="en-IN"/>
        </a:p>
      </dgm:t>
    </dgm:pt>
    <dgm:pt modelId="{E8F6B4A1-44ED-4985-856F-F97AE10CAE43}" type="pres">
      <dgm:prSet presAssocID="{A97C321A-DC46-4CD5-87D5-986804300E21}" presName="parTrans" presStyleLbl="bgSibTrans2D1" presStyleIdx="2" presStyleCnt="4"/>
      <dgm:spPr/>
      <dgm:t>
        <a:bodyPr/>
        <a:lstStyle/>
        <a:p>
          <a:endParaRPr lang="en-IN"/>
        </a:p>
      </dgm:t>
    </dgm:pt>
    <dgm:pt modelId="{264155E2-004E-4361-9847-61221242A788}" type="pres">
      <dgm:prSet presAssocID="{2A08A3BA-64F4-41F8-87CF-6A692DDDF976}" presName="node" presStyleLbl="node1" presStyleIdx="2" presStyleCnt="4">
        <dgm:presLayoutVars>
          <dgm:bulletEnabled val="1"/>
        </dgm:presLayoutVars>
      </dgm:prSet>
      <dgm:spPr/>
      <dgm:t>
        <a:bodyPr/>
        <a:lstStyle/>
        <a:p>
          <a:endParaRPr lang="en-IN"/>
        </a:p>
      </dgm:t>
    </dgm:pt>
    <dgm:pt modelId="{9682CBA0-DDB1-4854-909D-4E13F1300C04}" type="pres">
      <dgm:prSet presAssocID="{71A24A34-E281-418A-A2A2-6771B739643A}" presName="parTrans" presStyleLbl="bgSibTrans2D1" presStyleIdx="3" presStyleCnt="4"/>
      <dgm:spPr/>
      <dgm:t>
        <a:bodyPr/>
        <a:lstStyle/>
        <a:p>
          <a:endParaRPr lang="en-IN"/>
        </a:p>
      </dgm:t>
    </dgm:pt>
    <dgm:pt modelId="{F66D5DBD-6BF4-44D0-9A49-774175DA107F}" type="pres">
      <dgm:prSet presAssocID="{07D137D2-3B18-4859-9D2C-9B873BBE7418}" presName="node" presStyleLbl="node1" presStyleIdx="3" presStyleCnt="4">
        <dgm:presLayoutVars>
          <dgm:bulletEnabled val="1"/>
        </dgm:presLayoutVars>
      </dgm:prSet>
      <dgm:spPr/>
      <dgm:t>
        <a:bodyPr/>
        <a:lstStyle/>
        <a:p>
          <a:endParaRPr lang="en-IN"/>
        </a:p>
      </dgm:t>
    </dgm:pt>
  </dgm:ptLst>
  <dgm:cxnLst>
    <dgm:cxn modelId="{76BF8C67-7137-472A-BB56-7D3508BBF44B}" type="presOf" srcId="{045DBC29-5226-48C0-A68D-0A66FDA35D6F}" destId="{C731B1AF-3A2B-4795-8D34-1F16C3D913BB}" srcOrd="0" destOrd="0" presId="urn:microsoft.com/office/officeart/2005/8/layout/radial4"/>
    <dgm:cxn modelId="{6E910794-E62A-49C3-98DD-BAC8D35C78C7}" type="presOf" srcId="{3C602220-C99C-4817-B01B-DDD4A77EB3D2}" destId="{3F307653-B900-4238-894B-18E5482E0859}" srcOrd="0" destOrd="0" presId="urn:microsoft.com/office/officeart/2005/8/layout/radial4"/>
    <dgm:cxn modelId="{F697719A-0E59-4518-8265-FCAA0FB63C28}" type="presOf" srcId="{506E9ECE-5C56-4A73-A926-C6E94C9C8E8C}" destId="{B99F313B-CB1B-437A-BA04-DDB37C4929B2}" srcOrd="0" destOrd="0" presId="urn:microsoft.com/office/officeart/2005/8/layout/radial4"/>
    <dgm:cxn modelId="{8AF9B02D-B003-483D-AABD-680E204F4AA9}" srcId="{5235ED8C-42C8-412E-9320-B2C317391A0F}" destId="{045DBC29-5226-48C0-A68D-0A66FDA35D6F}" srcOrd="1" destOrd="0" parTransId="{432C32BF-A082-4BC0-999F-B3EDC405FAD2}" sibTransId="{ECAE026A-5441-492E-9D91-6339EE667AB2}"/>
    <dgm:cxn modelId="{7BB13094-36FC-4E7B-9F65-1D957ADAF36A}" type="presOf" srcId="{5235ED8C-42C8-412E-9320-B2C317391A0F}" destId="{A9D91811-F6A3-49FE-A49F-20EE5416AFF4}" srcOrd="0" destOrd="0" presId="urn:microsoft.com/office/officeart/2005/8/layout/radial4"/>
    <dgm:cxn modelId="{E55B2012-586B-460A-8FA9-5B84B1E69855}" type="presOf" srcId="{A97C321A-DC46-4CD5-87D5-986804300E21}" destId="{E8F6B4A1-44ED-4985-856F-F97AE10CAE43}" srcOrd="0" destOrd="0" presId="urn:microsoft.com/office/officeart/2005/8/layout/radial4"/>
    <dgm:cxn modelId="{06D057C7-8FCB-4343-A556-09069E25D818}" srcId="{5235ED8C-42C8-412E-9320-B2C317391A0F}" destId="{07D137D2-3B18-4859-9D2C-9B873BBE7418}" srcOrd="3" destOrd="0" parTransId="{71A24A34-E281-418A-A2A2-6771B739643A}" sibTransId="{69A4CB2F-88C7-4BD0-A78C-7AF510E9EB13}"/>
    <dgm:cxn modelId="{8F85AA94-4583-443A-B5AE-7DCE2428B09F}" type="presOf" srcId="{07D137D2-3B18-4859-9D2C-9B873BBE7418}" destId="{F66D5DBD-6BF4-44D0-9A49-774175DA107F}" srcOrd="0" destOrd="0" presId="urn:microsoft.com/office/officeart/2005/8/layout/radial4"/>
    <dgm:cxn modelId="{F3425AF8-5E22-4072-8F7B-D3EA9F799DB7}" srcId="{5235ED8C-42C8-412E-9320-B2C317391A0F}" destId="{CE1EDD6C-1493-46D4-A289-6FBBFD3FFD93}" srcOrd="0" destOrd="0" parTransId="{3C602220-C99C-4817-B01B-DDD4A77EB3D2}" sibTransId="{A0C4944B-CB1D-484D-905B-E447A8754B69}"/>
    <dgm:cxn modelId="{B079CD2E-3393-4127-90FC-116F72427DCD}" type="presOf" srcId="{71A24A34-E281-418A-A2A2-6771B739643A}" destId="{9682CBA0-DDB1-4854-909D-4E13F1300C04}" srcOrd="0" destOrd="0" presId="urn:microsoft.com/office/officeart/2005/8/layout/radial4"/>
    <dgm:cxn modelId="{457AB7D1-ECD5-4D83-AC1E-71C5677A38B8}" type="presOf" srcId="{432C32BF-A082-4BC0-999F-B3EDC405FAD2}" destId="{C7AF0129-3CD0-439F-AB7D-11E86C6D6511}" srcOrd="0" destOrd="0" presId="urn:microsoft.com/office/officeart/2005/8/layout/radial4"/>
    <dgm:cxn modelId="{0BBA3F57-4497-42A3-8F76-AED5353C2E69}" type="presOf" srcId="{CE1EDD6C-1493-46D4-A289-6FBBFD3FFD93}" destId="{A362C478-0F22-474D-A26F-43C62B109BEC}" srcOrd="0" destOrd="0" presId="urn:microsoft.com/office/officeart/2005/8/layout/radial4"/>
    <dgm:cxn modelId="{060FE86A-2369-4F9D-9BC2-6E7BDF72639E}" srcId="{506E9ECE-5C56-4A73-A926-C6E94C9C8E8C}" destId="{5235ED8C-42C8-412E-9320-B2C317391A0F}" srcOrd="0" destOrd="0" parTransId="{2DC457A1-F098-435B-BE08-5F91AF6FDF87}" sibTransId="{81A53F76-477A-4C19-9E6B-A05E759BE7D5}"/>
    <dgm:cxn modelId="{FBBC4090-A846-4D8B-A1C7-D734EFC8CA46}" srcId="{5235ED8C-42C8-412E-9320-B2C317391A0F}" destId="{2A08A3BA-64F4-41F8-87CF-6A692DDDF976}" srcOrd="2" destOrd="0" parTransId="{A97C321A-DC46-4CD5-87D5-986804300E21}" sibTransId="{898EE140-421A-42C1-80D2-7E93FA4487DA}"/>
    <dgm:cxn modelId="{E4A02E82-D248-4C18-B335-041E1E398A58}" type="presOf" srcId="{2A08A3BA-64F4-41F8-87CF-6A692DDDF976}" destId="{264155E2-004E-4361-9847-61221242A788}" srcOrd="0" destOrd="0" presId="urn:microsoft.com/office/officeart/2005/8/layout/radial4"/>
    <dgm:cxn modelId="{B4A22321-5F60-4720-92F0-2EBAFB69B20C}" type="presParOf" srcId="{B99F313B-CB1B-437A-BA04-DDB37C4929B2}" destId="{A9D91811-F6A3-49FE-A49F-20EE5416AFF4}" srcOrd="0" destOrd="0" presId="urn:microsoft.com/office/officeart/2005/8/layout/radial4"/>
    <dgm:cxn modelId="{85F38EDB-C625-4EDA-937B-7C969D268247}" type="presParOf" srcId="{B99F313B-CB1B-437A-BA04-DDB37C4929B2}" destId="{3F307653-B900-4238-894B-18E5482E0859}" srcOrd="1" destOrd="0" presId="urn:microsoft.com/office/officeart/2005/8/layout/radial4"/>
    <dgm:cxn modelId="{BA21D8D2-613B-4C31-A472-C342CBCDFBCE}" type="presParOf" srcId="{B99F313B-CB1B-437A-BA04-DDB37C4929B2}" destId="{A362C478-0F22-474D-A26F-43C62B109BEC}" srcOrd="2" destOrd="0" presId="urn:microsoft.com/office/officeart/2005/8/layout/radial4"/>
    <dgm:cxn modelId="{0AB10986-EB26-4797-9B83-70D25790142C}" type="presParOf" srcId="{B99F313B-CB1B-437A-BA04-DDB37C4929B2}" destId="{C7AF0129-3CD0-439F-AB7D-11E86C6D6511}" srcOrd="3" destOrd="0" presId="urn:microsoft.com/office/officeart/2005/8/layout/radial4"/>
    <dgm:cxn modelId="{0C93DBBF-6668-4CD5-B971-EBFC105123FF}" type="presParOf" srcId="{B99F313B-CB1B-437A-BA04-DDB37C4929B2}" destId="{C731B1AF-3A2B-4795-8D34-1F16C3D913BB}" srcOrd="4" destOrd="0" presId="urn:microsoft.com/office/officeart/2005/8/layout/radial4"/>
    <dgm:cxn modelId="{67D50D06-37A4-439E-8AFC-07DD5BCB2A13}" type="presParOf" srcId="{B99F313B-CB1B-437A-BA04-DDB37C4929B2}" destId="{E8F6B4A1-44ED-4985-856F-F97AE10CAE43}" srcOrd="5" destOrd="0" presId="urn:microsoft.com/office/officeart/2005/8/layout/radial4"/>
    <dgm:cxn modelId="{E9110558-A3D2-416C-BDF3-64A0D0969670}" type="presParOf" srcId="{B99F313B-CB1B-437A-BA04-DDB37C4929B2}" destId="{264155E2-004E-4361-9847-61221242A788}" srcOrd="6" destOrd="0" presId="urn:microsoft.com/office/officeart/2005/8/layout/radial4"/>
    <dgm:cxn modelId="{41B7ED35-8E73-4E4C-8C01-CF6DA3C88282}" type="presParOf" srcId="{B99F313B-CB1B-437A-BA04-DDB37C4929B2}" destId="{9682CBA0-DDB1-4854-909D-4E13F1300C04}" srcOrd="7" destOrd="0" presId="urn:microsoft.com/office/officeart/2005/8/layout/radial4"/>
    <dgm:cxn modelId="{0D52E2FE-B3F3-4812-BA15-AD52F2E5A7CC}" type="presParOf" srcId="{B99F313B-CB1B-437A-BA04-DDB37C4929B2}" destId="{F66D5DBD-6BF4-44D0-9A49-774175DA107F}" srcOrd="8" destOrd="0" presId="urn:microsoft.com/office/officeart/2005/8/layout/radial4"/>
  </dgm:cxnLst>
  <dgm:bg/>
  <dgm:whole/>
</dgm:dataModel>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15</cp:revision>
  <dcterms:created xsi:type="dcterms:W3CDTF">2016-08-31T13:20:00Z</dcterms:created>
  <dcterms:modified xsi:type="dcterms:W3CDTF">2016-11-16T16:55:00Z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