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013" w:rsidRDefault="00032013" w:rsidP="00032013">
      <w:pPr>
        <w:jc w:val="both"/>
        <w:rPr>
          <w:b/>
          <w:sz w:val="28"/>
          <w:szCs w:val="28"/>
        </w:rPr>
      </w:pPr>
      <w:r>
        <w:rPr>
          <w:b/>
          <w:sz w:val="28"/>
          <w:szCs w:val="28"/>
        </w:rPr>
        <w:t>EFFECT OF DIFFERENT CONTAINERS, GENOTYPPES, FUNGICIDAL TREATMENTS AND THEIR COMBINATIONS ON SEED ROT AT DIFFERENT STORAGE PERIOD IN RICE</w:t>
      </w:r>
    </w:p>
    <w:p w:rsidR="00032013" w:rsidRDefault="00032013" w:rsidP="00032013"/>
    <w:p w:rsidR="00032013" w:rsidRDefault="00032013" w:rsidP="00032013">
      <w:pPr>
        <w:jc w:val="center"/>
        <w:rPr>
          <w:b/>
          <w:vertAlign w:val="superscript"/>
        </w:rPr>
      </w:pPr>
      <w:r>
        <w:rPr>
          <w:b/>
        </w:rPr>
        <w:t>Rajbir Singh</w:t>
      </w:r>
    </w:p>
    <w:p w:rsidR="00032013" w:rsidRDefault="00032013" w:rsidP="00032013">
      <w:pPr>
        <w:jc w:val="both"/>
      </w:pPr>
    </w:p>
    <w:p w:rsidR="00032013" w:rsidRDefault="00032013" w:rsidP="00032013">
      <w:pPr>
        <w:jc w:val="both"/>
      </w:pPr>
      <w:r>
        <w:t xml:space="preserve">Department of Plant Pathology, Gochar Mahavidyalaya, Rampur Maniharan, Saharanpur (Uttar Pradesh), India, Affiliated to </w:t>
      </w:r>
      <w:proofErr w:type="spellStart"/>
      <w:r>
        <w:t>Chaudhary</w:t>
      </w:r>
      <w:proofErr w:type="spellEnd"/>
      <w:r>
        <w:t xml:space="preserve"> </w:t>
      </w:r>
      <w:proofErr w:type="spellStart"/>
      <w:r>
        <w:t>Charan</w:t>
      </w:r>
      <w:proofErr w:type="spellEnd"/>
      <w:r>
        <w:t xml:space="preserve"> Singh University, Meerut (Uttar Pradesh), India</w:t>
      </w:r>
    </w:p>
    <w:p w:rsidR="00032013" w:rsidRDefault="00032013" w:rsidP="00032013">
      <w:pPr>
        <w:jc w:val="both"/>
      </w:pPr>
      <w:r>
        <w:t>Email:rajbirsingh2810@gmail.com, 91-9456613374</w:t>
      </w:r>
    </w:p>
    <w:p w:rsidR="00032013" w:rsidRDefault="00032013" w:rsidP="00032013">
      <w:pPr>
        <w:jc w:val="both"/>
      </w:pPr>
    </w:p>
    <w:p w:rsidR="00032013" w:rsidRDefault="00032013" w:rsidP="00032013">
      <w:pPr>
        <w:jc w:val="both"/>
      </w:pPr>
    </w:p>
    <w:p w:rsidR="00032013" w:rsidRDefault="00032013" w:rsidP="00032013">
      <w:pPr>
        <w:jc w:val="center"/>
        <w:rPr>
          <w:b/>
        </w:rPr>
      </w:pPr>
      <w:r>
        <w:rPr>
          <w:b/>
        </w:rPr>
        <w:t>ABSTRACT</w:t>
      </w:r>
    </w:p>
    <w:p w:rsidR="00032013" w:rsidRDefault="00032013" w:rsidP="00032013">
      <w:pPr>
        <w:jc w:val="both"/>
        <w:rPr>
          <w:b/>
        </w:rPr>
      </w:pPr>
      <w:r>
        <w:rPr>
          <w:b/>
        </w:rPr>
        <w:t xml:space="preserve">This study was carried out to know the individual and cumulative effect of different containers, genotypes and fungicidal treatments on per cent seed rot at different storage period (January to May) in rice. In container cotton bags, the seed rot incidence was comparatively more than in polythene bags at all the storage period. The </w:t>
      </w:r>
      <w:proofErr w:type="gramStart"/>
      <w:r>
        <w:rPr>
          <w:b/>
        </w:rPr>
        <w:t>incidence of seed rot</w:t>
      </w:r>
      <w:proofErr w:type="gramEnd"/>
      <w:r>
        <w:rPr>
          <w:b/>
        </w:rPr>
        <w:t xml:space="preserve"> increases with an increase in storage period in all rice genotypes. The per cent seed rot was nil in IR-66 and KMR-3 in the month of January but increased in subsequent months of storage. In CMS 58025 A and CMS 58025 B there has been highest percentage of seed rot at all the storage periods and were significantly different from the rest of genotypes IR-66, KMR-3 and Pant Dhan-11 which were statistically at par. All the seed treatments were found superior over check on regard to reduction in seed rot at all the storage period. </w:t>
      </w:r>
      <w:proofErr w:type="spellStart"/>
      <w:r>
        <w:rPr>
          <w:b/>
        </w:rPr>
        <w:t>Thiram</w:t>
      </w:r>
      <w:proofErr w:type="spellEnd"/>
      <w:r>
        <w:rPr>
          <w:b/>
        </w:rPr>
        <w:t xml:space="preserve"> reduce maximum seed rot. In cumulative effect of different containers, genotypes and fungicidal seed treatments on per cent seed rot at different storage period, the genotype CMS 58025 A and CMS 58025 B in polythene bags and cotton bags showed higher percentage of seed rot, irrespective of different seed treatments as compared to genotype restorer (IR–66 and KMR-3) and variety Pant Dhan-11 in same containers with same treatments. </w:t>
      </w:r>
      <w:proofErr w:type="spellStart"/>
      <w:r>
        <w:rPr>
          <w:b/>
        </w:rPr>
        <w:t>Chlorothalonil</w:t>
      </w:r>
      <w:proofErr w:type="spellEnd"/>
      <w:r>
        <w:rPr>
          <w:b/>
        </w:rPr>
        <w:t xml:space="preserve"> and </w:t>
      </w:r>
      <w:proofErr w:type="spellStart"/>
      <w:r>
        <w:rPr>
          <w:b/>
        </w:rPr>
        <w:t>Contaf</w:t>
      </w:r>
      <w:proofErr w:type="spellEnd"/>
      <w:r>
        <w:rPr>
          <w:b/>
        </w:rPr>
        <w:t xml:space="preserve"> have been found less effective over rest of the treatments. With the increase in storage period there has been an increase in per cent seed rot in all the genotypes, irrespective of various seed treatments, in both the containers. In genotypes IR-66, KMR-3 and Pant Dhan-11 with an increase in storage period, there has been an increase in per cent seed rot in all the seed treatment as compare to check in both the containers. </w:t>
      </w:r>
    </w:p>
    <w:p w:rsidR="008D5AB3" w:rsidRDefault="008D5AB3"/>
    <w:sectPr w:rsidR="008D5AB3" w:rsidSect="00403A62">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20"/>
  <w:drawingGridHorizontalSpacing w:val="120"/>
  <w:displayHorizontalDrawingGridEvery w:val="2"/>
  <w:displayVerticalDrawingGridEvery w:val="2"/>
  <w:characterSpacingControl w:val="doNotCompress"/>
  <w:compat/>
  <w:rsids>
    <w:rsidRoot w:val="00032013"/>
    <w:rsid w:val="00032013"/>
    <w:rsid w:val="00403A62"/>
    <w:rsid w:val="0087520C"/>
    <w:rsid w:val="008D5AB3"/>
    <w:rsid w:val="00AD7234"/>
    <w:rsid w:val="00D44B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01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0340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xp</cp:lastModifiedBy>
  <cp:revision>1</cp:revision>
  <dcterms:created xsi:type="dcterms:W3CDTF">2016-09-21T13:40:00Z</dcterms:created>
  <dcterms:modified xsi:type="dcterms:W3CDTF">2016-09-21T13:41:00Z</dcterms:modified>
</cp:coreProperties>
</file>