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3BE" w:rsidRPr="00840089" w:rsidRDefault="00AE53BE" w:rsidP="00AE53B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>Effects</w:t>
      </w:r>
      <w:r w:rsidRPr="00840089">
        <w:rPr>
          <w:rFonts w:asciiTheme="majorBidi" w:hAnsiTheme="majorBidi" w:cstheme="majorBidi"/>
          <w:b/>
          <w:bCs/>
          <w:sz w:val="24"/>
          <w:szCs w:val="24"/>
        </w:rPr>
        <w:t xml:space="preserve"> of </w:t>
      </w:r>
      <w:proofErr w:type="spellStart"/>
      <w:r w:rsidRPr="00840089">
        <w:rPr>
          <w:rFonts w:asciiTheme="majorBidi" w:hAnsiTheme="majorBidi" w:cstheme="majorBidi"/>
          <w:b/>
          <w:bCs/>
          <w:sz w:val="24"/>
          <w:szCs w:val="24"/>
        </w:rPr>
        <w:t>punicalagin</w:t>
      </w:r>
      <w:proofErr w:type="spellEnd"/>
      <w:r w:rsidRPr="00840089">
        <w:rPr>
          <w:rFonts w:asciiTheme="majorBidi" w:hAnsiTheme="majorBidi" w:cstheme="majorBidi"/>
          <w:b/>
          <w:bCs/>
          <w:sz w:val="24"/>
          <w:szCs w:val="24"/>
        </w:rPr>
        <w:t xml:space="preserve"> and its combination with HCG on some productive and reproductive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traits in virgin rabbit </w:t>
      </w:r>
      <w:r w:rsidRPr="00840089">
        <w:rPr>
          <w:rFonts w:asciiTheme="majorBidi" w:hAnsiTheme="majorBidi" w:cstheme="majorBidi"/>
          <w:b/>
          <w:bCs/>
          <w:sz w:val="24"/>
          <w:szCs w:val="24"/>
        </w:rPr>
        <w:t>does</w:t>
      </w:r>
      <w:proofErr w:type="gramEnd"/>
      <w:r w:rsidRPr="0084008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AE53BE" w:rsidRDefault="00D1404F" w:rsidP="00D1404F">
      <w:pPr>
        <w:spacing w:after="0"/>
        <w:rPr>
          <w:rFonts w:asciiTheme="majorBidi" w:hAnsiTheme="majorBidi" w:cstheme="majorBidi"/>
          <w:i/>
          <w:iCs/>
          <w:sz w:val="20"/>
          <w:szCs w:val="20"/>
          <w:vertAlign w:val="superscript"/>
        </w:rPr>
      </w:pPr>
      <w:r>
        <w:rPr>
          <w:rFonts w:asciiTheme="majorBidi" w:hAnsiTheme="majorBidi" w:cstheme="majorBidi"/>
          <w:i/>
          <w:iCs/>
          <w:sz w:val="20"/>
          <w:szCs w:val="20"/>
        </w:rPr>
        <w:t>Nada A. El-Shahaw</w:t>
      </w:r>
      <w:r w:rsidRPr="00D1404F"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1</w:t>
      </w:r>
      <w:r w:rsidR="00AE53BE" w:rsidRPr="001B186C">
        <w:rPr>
          <w:rFonts w:asciiTheme="majorBidi" w:hAnsiTheme="majorBidi" w:cstheme="majorBidi"/>
          <w:i/>
          <w:iCs/>
          <w:sz w:val="20"/>
          <w:szCs w:val="20"/>
        </w:rPr>
        <w:t xml:space="preserve">, </w:t>
      </w:r>
      <w:proofErr w:type="spellStart"/>
      <w:r w:rsidRPr="001B186C">
        <w:rPr>
          <w:rFonts w:asciiTheme="majorBidi" w:hAnsiTheme="majorBidi" w:cstheme="majorBidi"/>
          <w:i/>
          <w:iCs/>
          <w:sz w:val="20"/>
          <w:szCs w:val="20"/>
        </w:rPr>
        <w:t>Anas</w:t>
      </w:r>
      <w:proofErr w:type="spellEnd"/>
      <w:r w:rsidRPr="001B186C">
        <w:rPr>
          <w:rFonts w:asciiTheme="majorBidi" w:hAnsiTheme="majorBidi" w:cstheme="majorBidi"/>
          <w:i/>
          <w:iCs/>
          <w:sz w:val="20"/>
          <w:szCs w:val="20"/>
        </w:rPr>
        <w:t xml:space="preserve"> A.Salem</w:t>
      </w:r>
      <w:r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2</w:t>
      </w:r>
      <w:r w:rsidRPr="001B186C">
        <w:rPr>
          <w:rFonts w:asciiTheme="majorBidi" w:hAnsiTheme="majorBidi" w:cstheme="majorBidi"/>
          <w:i/>
          <w:iCs/>
          <w:sz w:val="20"/>
          <w:szCs w:val="20"/>
        </w:rPr>
        <w:t xml:space="preserve">, </w:t>
      </w:r>
      <w:r w:rsidR="00AE53BE" w:rsidRPr="001B186C">
        <w:rPr>
          <w:rFonts w:asciiTheme="majorBidi" w:hAnsiTheme="majorBidi" w:cstheme="majorBidi"/>
          <w:i/>
          <w:iCs/>
          <w:sz w:val="20"/>
          <w:szCs w:val="20"/>
        </w:rPr>
        <w:t>M. Kobeisy</w:t>
      </w:r>
      <w:r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2</w:t>
      </w:r>
      <w:r w:rsidRPr="00D1404F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Pr="001B186C">
        <w:rPr>
          <w:rFonts w:asciiTheme="majorBidi" w:hAnsiTheme="majorBidi" w:cstheme="majorBidi"/>
          <w:i/>
          <w:iCs/>
          <w:sz w:val="20"/>
          <w:szCs w:val="20"/>
        </w:rPr>
        <w:t>Hoda</w:t>
      </w:r>
      <w:proofErr w:type="spellEnd"/>
      <w:r w:rsidRPr="001B186C">
        <w:rPr>
          <w:rFonts w:asciiTheme="majorBidi" w:hAnsiTheme="majorBidi" w:cstheme="majorBidi"/>
          <w:i/>
          <w:iCs/>
          <w:sz w:val="20"/>
          <w:szCs w:val="20"/>
        </w:rPr>
        <w:t xml:space="preserve"> M. Shabaan</w:t>
      </w:r>
      <w:r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1</w:t>
      </w:r>
    </w:p>
    <w:p w:rsidR="00831878" w:rsidRPr="001B186C" w:rsidRDefault="00831878" w:rsidP="00831878">
      <w:pPr>
        <w:spacing w:after="0"/>
        <w:rPr>
          <w:rFonts w:asciiTheme="majorBidi" w:hAnsiTheme="majorBidi" w:cstheme="majorBidi"/>
          <w:i/>
          <w:iCs/>
          <w:sz w:val="20"/>
          <w:szCs w:val="20"/>
        </w:rPr>
      </w:pPr>
      <w:r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1</w:t>
      </w:r>
      <w:r w:rsidRPr="001B186C"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 xml:space="preserve"> </w:t>
      </w:r>
      <w:r w:rsidRPr="001B186C">
        <w:rPr>
          <w:rFonts w:asciiTheme="majorBidi" w:hAnsiTheme="majorBidi" w:cstheme="majorBidi"/>
          <w:i/>
          <w:iCs/>
          <w:sz w:val="20"/>
          <w:szCs w:val="20"/>
        </w:rPr>
        <w:t xml:space="preserve">Institute of Animal Production Research, </w:t>
      </w:r>
      <w:proofErr w:type="spellStart"/>
      <w:r w:rsidRPr="001B186C">
        <w:rPr>
          <w:rFonts w:asciiTheme="majorBidi" w:hAnsiTheme="majorBidi" w:cstheme="majorBidi"/>
          <w:i/>
          <w:iCs/>
          <w:sz w:val="20"/>
          <w:szCs w:val="20"/>
        </w:rPr>
        <w:t>Dokki</w:t>
      </w:r>
      <w:proofErr w:type="spellEnd"/>
      <w:r w:rsidRPr="001B186C">
        <w:rPr>
          <w:rFonts w:asciiTheme="majorBidi" w:hAnsiTheme="majorBidi" w:cstheme="majorBidi"/>
          <w:i/>
          <w:iCs/>
          <w:sz w:val="20"/>
          <w:szCs w:val="20"/>
        </w:rPr>
        <w:t>, Giza, Egypt</w:t>
      </w:r>
    </w:p>
    <w:p w:rsidR="00AE53BE" w:rsidRPr="001B186C" w:rsidRDefault="00D1404F" w:rsidP="00AE53BE">
      <w:pPr>
        <w:spacing w:after="0"/>
        <w:rPr>
          <w:rFonts w:asciiTheme="majorBidi" w:hAnsiTheme="majorBidi" w:cstheme="majorBidi"/>
          <w:i/>
          <w:iCs/>
          <w:sz w:val="20"/>
          <w:szCs w:val="20"/>
          <w:vertAlign w:val="superscript"/>
        </w:rPr>
      </w:pPr>
      <w:r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2</w:t>
      </w:r>
      <w:r w:rsidR="00AE53BE" w:rsidRPr="001B186C">
        <w:rPr>
          <w:rFonts w:asciiTheme="majorBidi" w:hAnsiTheme="majorBidi" w:cstheme="majorBidi"/>
          <w:i/>
          <w:iCs/>
          <w:sz w:val="20"/>
          <w:szCs w:val="20"/>
        </w:rPr>
        <w:t xml:space="preserve">Animal Production Department, Faculty of Agricultural, </w:t>
      </w:r>
      <w:proofErr w:type="spellStart"/>
      <w:r w:rsidR="00AE53BE" w:rsidRPr="001B186C">
        <w:rPr>
          <w:rFonts w:asciiTheme="majorBidi" w:hAnsiTheme="majorBidi" w:cstheme="majorBidi"/>
          <w:i/>
          <w:iCs/>
          <w:sz w:val="20"/>
          <w:szCs w:val="20"/>
        </w:rPr>
        <w:t>Assiut</w:t>
      </w:r>
      <w:proofErr w:type="spellEnd"/>
      <w:r w:rsidR="00AE53BE" w:rsidRPr="001B186C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proofErr w:type="spellStart"/>
      <w:r w:rsidR="00AE53BE" w:rsidRPr="001B186C">
        <w:rPr>
          <w:rFonts w:asciiTheme="majorBidi" w:hAnsiTheme="majorBidi" w:cstheme="majorBidi"/>
          <w:i/>
          <w:iCs/>
          <w:sz w:val="20"/>
          <w:szCs w:val="20"/>
        </w:rPr>
        <w:t>Uiversity</w:t>
      </w:r>
      <w:proofErr w:type="spellEnd"/>
      <w:r w:rsidR="00AE53BE" w:rsidRPr="001B186C">
        <w:rPr>
          <w:rFonts w:asciiTheme="majorBidi" w:hAnsiTheme="majorBidi" w:cstheme="majorBidi"/>
          <w:i/>
          <w:iCs/>
          <w:sz w:val="20"/>
          <w:szCs w:val="20"/>
        </w:rPr>
        <w:t>, Egypt</w:t>
      </w:r>
    </w:p>
    <w:p w:rsidR="00AE53BE" w:rsidRPr="003C6741" w:rsidRDefault="00AE53BE" w:rsidP="00D1404F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C6741">
        <w:rPr>
          <w:rFonts w:asciiTheme="majorBidi" w:hAnsiTheme="majorBidi" w:cstheme="majorBidi"/>
          <w:b/>
          <w:bCs/>
          <w:sz w:val="24"/>
          <w:szCs w:val="24"/>
        </w:rPr>
        <w:t>A</w:t>
      </w:r>
      <w:r>
        <w:rPr>
          <w:rFonts w:asciiTheme="majorBidi" w:hAnsiTheme="majorBidi" w:cstheme="majorBidi"/>
          <w:b/>
          <w:bCs/>
          <w:sz w:val="24"/>
          <w:szCs w:val="24"/>
        </w:rPr>
        <w:t>BSTRACT</w:t>
      </w:r>
    </w:p>
    <w:p w:rsidR="00AE53BE" w:rsidRDefault="00AE53BE" w:rsidP="00D1404F">
      <w:pPr>
        <w:spacing w:after="0"/>
        <w:ind w:firstLine="720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r>
        <w:rPr>
          <w:rFonts w:asciiTheme="majorBidi" w:hAnsiTheme="majorBidi" w:cstheme="majorBidi"/>
          <w:sz w:val="24"/>
          <w:szCs w:val="24"/>
        </w:rPr>
        <w:t>Unsurprisingly, the</w:t>
      </w:r>
      <w:r w:rsidRPr="00B75D82">
        <w:rPr>
          <w:rFonts w:asciiTheme="majorBidi" w:hAnsiTheme="majorBidi" w:cstheme="majorBidi"/>
          <w:sz w:val="24"/>
          <w:szCs w:val="24"/>
        </w:rPr>
        <w:t xml:space="preserve"> potential antioxida</w:t>
      </w:r>
      <w:r>
        <w:rPr>
          <w:rFonts w:asciiTheme="majorBidi" w:hAnsiTheme="majorBidi" w:cstheme="majorBidi"/>
          <w:sz w:val="24"/>
          <w:szCs w:val="24"/>
        </w:rPr>
        <w:t xml:space="preserve">nt means potential pregnancy outcomes. </w:t>
      </w:r>
      <w:proofErr w:type="spellStart"/>
      <w:r>
        <w:rPr>
          <w:rFonts w:asciiTheme="majorBidi" w:hAnsiTheme="majorBidi" w:cstheme="majorBidi"/>
          <w:sz w:val="24"/>
          <w:szCs w:val="24"/>
        </w:rPr>
        <w:t>Punicalagin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as potential antioxidant is demanded for reproductive health and progesterone adequacy is necessity for maintaining pregnancy in young does. So, the aim</w:t>
      </w:r>
      <w:r w:rsidRPr="00B75D82">
        <w:rPr>
          <w:rFonts w:asciiTheme="majorBidi" w:hAnsiTheme="majorBidi" w:cstheme="majorBidi"/>
          <w:sz w:val="24"/>
          <w:szCs w:val="24"/>
        </w:rPr>
        <w:t xml:space="preserve"> of study was to investigate effects of </w:t>
      </w:r>
      <w:proofErr w:type="spellStart"/>
      <w:r w:rsidRPr="00B75D82">
        <w:rPr>
          <w:rFonts w:asciiTheme="majorBidi" w:hAnsiTheme="majorBidi" w:cstheme="majorBidi"/>
          <w:sz w:val="24"/>
          <w:szCs w:val="24"/>
        </w:rPr>
        <w:t>punicalagin</w:t>
      </w:r>
      <w:proofErr w:type="spellEnd"/>
      <w:r w:rsidRPr="00B75D82">
        <w:rPr>
          <w:rFonts w:asciiTheme="majorBidi" w:hAnsiTheme="majorBidi" w:cstheme="majorBidi"/>
          <w:sz w:val="24"/>
          <w:szCs w:val="24"/>
        </w:rPr>
        <w:t xml:space="preserve"> (PL) </w:t>
      </w:r>
      <w:r>
        <w:rPr>
          <w:rFonts w:asciiTheme="majorBidi" w:hAnsiTheme="majorBidi" w:cstheme="majorBidi"/>
          <w:sz w:val="24"/>
          <w:szCs w:val="24"/>
        </w:rPr>
        <w:t xml:space="preserve">and its combination with human </w:t>
      </w:r>
      <w:proofErr w:type="spellStart"/>
      <w:r>
        <w:rPr>
          <w:rFonts w:asciiTheme="majorBidi" w:hAnsiTheme="majorBidi" w:cstheme="majorBidi"/>
          <w:sz w:val="24"/>
          <w:szCs w:val="24"/>
        </w:rPr>
        <w:t>choronic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gonadotropin (HCG) </w:t>
      </w:r>
      <w:r w:rsidRPr="00B75D82">
        <w:rPr>
          <w:rFonts w:asciiTheme="majorBidi" w:hAnsiTheme="majorBidi" w:cstheme="majorBidi"/>
          <w:sz w:val="24"/>
          <w:szCs w:val="24"/>
        </w:rPr>
        <w:t>on maternal live body weight (MLBW)</w:t>
      </w:r>
      <w:r>
        <w:rPr>
          <w:rFonts w:asciiTheme="majorBidi" w:hAnsiTheme="majorBidi" w:cstheme="majorBidi"/>
          <w:sz w:val="24"/>
          <w:szCs w:val="24"/>
        </w:rPr>
        <w:t xml:space="preserve">, number of services/conception (NS), conception rate (CR), </w:t>
      </w:r>
      <w:r w:rsidRPr="00B75D82">
        <w:rPr>
          <w:rFonts w:asciiTheme="majorBidi" w:hAnsiTheme="majorBidi" w:cstheme="majorBidi"/>
          <w:sz w:val="24"/>
          <w:szCs w:val="24"/>
        </w:rPr>
        <w:t>gestation length</w:t>
      </w:r>
      <w:r>
        <w:rPr>
          <w:rFonts w:asciiTheme="majorBidi" w:hAnsiTheme="majorBidi" w:cstheme="majorBidi"/>
          <w:sz w:val="24"/>
          <w:szCs w:val="24"/>
        </w:rPr>
        <w:t xml:space="preserve"> (GL), kindling</w:t>
      </w:r>
      <w:r w:rsidRPr="00B75D82">
        <w:rPr>
          <w:rFonts w:asciiTheme="majorBidi" w:hAnsiTheme="majorBidi" w:cstheme="majorBidi"/>
          <w:sz w:val="24"/>
          <w:szCs w:val="24"/>
        </w:rPr>
        <w:t xml:space="preserve"> rate</w:t>
      </w:r>
      <w:r>
        <w:rPr>
          <w:rFonts w:asciiTheme="majorBidi" w:hAnsiTheme="majorBidi" w:cstheme="majorBidi"/>
          <w:sz w:val="24"/>
          <w:szCs w:val="24"/>
        </w:rPr>
        <w:t xml:space="preserve"> (KR),</w:t>
      </w:r>
      <w:r w:rsidRPr="00B75D8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total litter size (TLS), live </w:t>
      </w:r>
      <w:r w:rsidRPr="00B75D82">
        <w:rPr>
          <w:rFonts w:asciiTheme="majorBidi" w:hAnsiTheme="majorBidi" w:cstheme="majorBidi"/>
          <w:sz w:val="24"/>
          <w:szCs w:val="24"/>
        </w:rPr>
        <w:t>litter size</w:t>
      </w:r>
      <w:r>
        <w:rPr>
          <w:rFonts w:asciiTheme="majorBidi" w:hAnsiTheme="majorBidi" w:cstheme="majorBidi"/>
          <w:sz w:val="24"/>
          <w:szCs w:val="24"/>
        </w:rPr>
        <w:t xml:space="preserve"> (LLS)</w:t>
      </w:r>
      <w:r w:rsidRPr="00B75D82">
        <w:rPr>
          <w:rFonts w:asciiTheme="majorBidi" w:hAnsiTheme="majorBidi" w:cstheme="majorBidi"/>
          <w:sz w:val="24"/>
          <w:szCs w:val="24"/>
        </w:rPr>
        <w:t>, kit weight</w:t>
      </w:r>
      <w:r>
        <w:rPr>
          <w:rFonts w:asciiTheme="majorBidi" w:hAnsiTheme="majorBidi" w:cstheme="majorBidi"/>
          <w:sz w:val="24"/>
          <w:szCs w:val="24"/>
        </w:rPr>
        <w:t xml:space="preserve"> (KW)</w:t>
      </w:r>
      <w:r w:rsidRPr="00B75D82">
        <w:rPr>
          <w:rFonts w:asciiTheme="majorBidi" w:hAnsiTheme="majorBidi" w:cstheme="majorBidi"/>
          <w:sz w:val="24"/>
          <w:szCs w:val="24"/>
        </w:rPr>
        <w:t>, progesterone (P4) and estradiol-17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75D82">
        <w:rPr>
          <w:rFonts w:asciiTheme="majorBidi" w:hAnsiTheme="majorBidi" w:cstheme="majorBidi"/>
          <w:sz w:val="24"/>
          <w:szCs w:val="24"/>
        </w:rPr>
        <w:t xml:space="preserve">(E2) concentrations </w:t>
      </w:r>
      <w:r>
        <w:rPr>
          <w:rFonts w:asciiTheme="majorBidi" w:hAnsiTheme="majorBidi" w:cstheme="majorBidi"/>
          <w:sz w:val="24"/>
          <w:szCs w:val="24"/>
        </w:rPr>
        <w:t>at 1</w:t>
      </w:r>
      <w:r w:rsidRPr="00565AB9">
        <w:rPr>
          <w:rFonts w:asciiTheme="majorBidi" w:hAnsiTheme="majorBidi" w:cstheme="majorBidi"/>
          <w:sz w:val="24"/>
          <w:szCs w:val="24"/>
          <w:vertAlign w:val="superscript"/>
        </w:rPr>
        <w:t>st</w:t>
      </w:r>
      <w:r>
        <w:rPr>
          <w:rFonts w:asciiTheme="majorBidi" w:hAnsiTheme="majorBidi" w:cstheme="majorBidi"/>
          <w:sz w:val="24"/>
          <w:szCs w:val="24"/>
        </w:rPr>
        <w:t xml:space="preserve"> and 2</w:t>
      </w:r>
      <w:r w:rsidRPr="00565AB9">
        <w:rPr>
          <w:rFonts w:asciiTheme="majorBidi" w:hAnsiTheme="majorBidi" w:cstheme="majorBidi"/>
          <w:sz w:val="24"/>
          <w:szCs w:val="24"/>
          <w:vertAlign w:val="superscript"/>
        </w:rPr>
        <w:t>nd</w:t>
      </w:r>
      <w:r>
        <w:rPr>
          <w:rFonts w:asciiTheme="majorBidi" w:hAnsiTheme="majorBidi" w:cstheme="majorBidi"/>
          <w:sz w:val="24"/>
          <w:szCs w:val="24"/>
        </w:rPr>
        <w:t xml:space="preserve"> pregnancy of young </w:t>
      </w:r>
      <w:r w:rsidRPr="00B75D82">
        <w:rPr>
          <w:rFonts w:asciiTheme="majorBidi" w:hAnsiTheme="majorBidi" w:cstheme="majorBidi"/>
          <w:sz w:val="24"/>
          <w:szCs w:val="24"/>
        </w:rPr>
        <w:t>does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3C6741">
        <w:rPr>
          <w:rFonts w:asciiTheme="majorBidi" w:hAnsiTheme="majorBidi" w:cstheme="majorBidi"/>
          <w:sz w:val="24"/>
          <w:szCs w:val="24"/>
        </w:rPr>
        <w:t xml:space="preserve">A total of 28 </w:t>
      </w:r>
      <w:r>
        <w:rPr>
          <w:rFonts w:asciiTheme="majorBidi" w:hAnsiTheme="majorBidi" w:cstheme="majorBidi"/>
          <w:sz w:val="24"/>
          <w:szCs w:val="24"/>
        </w:rPr>
        <w:t>healthy virgin</w:t>
      </w:r>
      <w:r w:rsidRPr="003C674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does (6 months old) </w:t>
      </w:r>
      <w:r w:rsidRPr="003C6741">
        <w:rPr>
          <w:rFonts w:asciiTheme="majorBidi" w:hAnsiTheme="majorBidi" w:cstheme="majorBidi"/>
          <w:sz w:val="24"/>
          <w:szCs w:val="24"/>
        </w:rPr>
        <w:t>were divided into 4</w:t>
      </w:r>
      <w:r w:rsidRPr="00B75D8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equal</w:t>
      </w:r>
      <w:r w:rsidRPr="003C6741">
        <w:rPr>
          <w:rFonts w:asciiTheme="majorBidi" w:hAnsiTheme="majorBidi" w:cstheme="majorBidi"/>
          <w:sz w:val="24"/>
          <w:szCs w:val="24"/>
        </w:rPr>
        <w:t xml:space="preserve"> groups</w:t>
      </w:r>
      <w:r>
        <w:rPr>
          <w:rFonts w:asciiTheme="majorBidi" w:hAnsiTheme="majorBidi" w:cstheme="majorBidi"/>
          <w:sz w:val="24"/>
          <w:szCs w:val="24"/>
        </w:rPr>
        <w:t xml:space="preserve">. Group I, each doe was injected IM with 100 </w:t>
      </w:r>
      <w:proofErr w:type="spellStart"/>
      <w:r>
        <w:rPr>
          <w:rFonts w:asciiTheme="majorBidi" w:hAnsiTheme="majorBidi" w:cstheme="majorBidi"/>
          <w:sz w:val="24"/>
          <w:szCs w:val="24"/>
        </w:rPr>
        <w:t>ug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PL twice/week pre-mating and one time 3 days post-mating.</w:t>
      </w:r>
      <w:r w:rsidRPr="003C674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Group II, each doe was</w:t>
      </w:r>
      <w:r w:rsidRPr="003C6741">
        <w:rPr>
          <w:rFonts w:asciiTheme="majorBidi" w:hAnsiTheme="majorBidi" w:cstheme="majorBidi"/>
          <w:sz w:val="24"/>
          <w:szCs w:val="24"/>
        </w:rPr>
        <w:t xml:space="preserve"> injected IM with </w:t>
      </w:r>
      <w:r>
        <w:rPr>
          <w:rFonts w:asciiTheme="majorBidi" w:hAnsiTheme="majorBidi" w:cstheme="majorBidi"/>
          <w:sz w:val="24"/>
          <w:szCs w:val="24"/>
        </w:rPr>
        <w:t xml:space="preserve">25 IU </w:t>
      </w:r>
      <w:r w:rsidRPr="003C6741">
        <w:rPr>
          <w:rFonts w:asciiTheme="majorBidi" w:hAnsiTheme="majorBidi" w:cstheme="majorBidi"/>
          <w:sz w:val="24"/>
          <w:szCs w:val="24"/>
        </w:rPr>
        <w:t>human gonadotropic hormone (HCG)</w:t>
      </w:r>
      <w:r>
        <w:rPr>
          <w:rFonts w:asciiTheme="majorBidi" w:hAnsiTheme="majorBidi" w:cstheme="majorBidi"/>
          <w:sz w:val="24"/>
          <w:szCs w:val="24"/>
        </w:rPr>
        <w:t xml:space="preserve"> one time 3 days post-mating.</w:t>
      </w:r>
      <w:r w:rsidRPr="003C674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Group III, each doe was</w:t>
      </w:r>
      <w:r w:rsidRPr="003C6741">
        <w:rPr>
          <w:rFonts w:asciiTheme="majorBidi" w:hAnsiTheme="majorBidi" w:cstheme="majorBidi"/>
          <w:sz w:val="24"/>
          <w:szCs w:val="24"/>
        </w:rPr>
        <w:t xml:space="preserve"> injected </w:t>
      </w:r>
      <w:r>
        <w:rPr>
          <w:rFonts w:asciiTheme="majorBidi" w:hAnsiTheme="majorBidi" w:cstheme="majorBidi"/>
          <w:sz w:val="24"/>
          <w:szCs w:val="24"/>
        </w:rPr>
        <w:t xml:space="preserve">IM </w:t>
      </w:r>
      <w:r w:rsidRPr="003C6741">
        <w:rPr>
          <w:rFonts w:asciiTheme="majorBidi" w:hAnsiTheme="majorBidi" w:cstheme="majorBidi"/>
          <w:sz w:val="24"/>
          <w:szCs w:val="24"/>
        </w:rPr>
        <w:t xml:space="preserve">with </w:t>
      </w:r>
      <w:r>
        <w:rPr>
          <w:rFonts w:asciiTheme="majorBidi" w:hAnsiTheme="majorBidi" w:cstheme="majorBidi"/>
          <w:sz w:val="24"/>
          <w:szCs w:val="24"/>
        </w:rPr>
        <w:t xml:space="preserve">combination </w:t>
      </w:r>
      <w:r w:rsidRPr="003C6741">
        <w:rPr>
          <w:rFonts w:asciiTheme="majorBidi" w:hAnsiTheme="majorBidi" w:cstheme="majorBidi"/>
          <w:sz w:val="24"/>
          <w:szCs w:val="24"/>
        </w:rPr>
        <w:t>PL+HCG</w:t>
      </w:r>
      <w:r>
        <w:rPr>
          <w:rFonts w:asciiTheme="majorBidi" w:hAnsiTheme="majorBidi" w:cstheme="majorBidi"/>
          <w:sz w:val="24"/>
          <w:szCs w:val="24"/>
        </w:rPr>
        <w:t>. G</w:t>
      </w:r>
      <w:r w:rsidRPr="003C6741">
        <w:rPr>
          <w:rFonts w:asciiTheme="majorBidi" w:hAnsiTheme="majorBidi" w:cstheme="majorBidi"/>
          <w:sz w:val="24"/>
          <w:szCs w:val="24"/>
        </w:rPr>
        <w:t>roup</w:t>
      </w:r>
      <w:r>
        <w:rPr>
          <w:rFonts w:asciiTheme="majorBidi" w:hAnsiTheme="majorBidi" w:cstheme="majorBidi"/>
          <w:sz w:val="24"/>
          <w:szCs w:val="24"/>
        </w:rPr>
        <w:t xml:space="preserve"> IV,</w:t>
      </w:r>
      <w:r w:rsidRPr="003C674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each doe was</w:t>
      </w:r>
      <w:r w:rsidRPr="003C6741">
        <w:rPr>
          <w:rFonts w:asciiTheme="majorBidi" w:hAnsiTheme="majorBidi" w:cstheme="majorBidi"/>
          <w:sz w:val="24"/>
          <w:szCs w:val="24"/>
        </w:rPr>
        <w:t xml:space="preserve"> injected IM with </w:t>
      </w:r>
      <w:r>
        <w:rPr>
          <w:rFonts w:asciiTheme="majorBidi" w:hAnsiTheme="majorBidi" w:cstheme="majorBidi"/>
          <w:sz w:val="24"/>
          <w:szCs w:val="24"/>
        </w:rPr>
        <w:t>sterilized water</w:t>
      </w:r>
      <w:r w:rsidRPr="003C6741">
        <w:rPr>
          <w:rFonts w:asciiTheme="majorBidi" w:hAnsiTheme="majorBidi" w:cstheme="majorBidi"/>
          <w:sz w:val="24"/>
          <w:szCs w:val="24"/>
        </w:rPr>
        <w:t xml:space="preserve"> (control). </w:t>
      </w:r>
      <w:r>
        <w:rPr>
          <w:rFonts w:asciiTheme="majorBidi" w:hAnsiTheme="majorBidi" w:cstheme="majorBidi"/>
          <w:sz w:val="24"/>
          <w:szCs w:val="24"/>
        </w:rPr>
        <w:t xml:space="preserve">Blood samples were taken at pre-mating, mating, post-mating, throughout pregnancy and immediately post-kindling for assaying P4 and E2. </w:t>
      </w:r>
      <w:r w:rsidRPr="003C6741">
        <w:rPr>
          <w:rFonts w:asciiTheme="majorBidi" w:hAnsiTheme="majorBidi" w:cstheme="majorBidi"/>
          <w:sz w:val="24"/>
          <w:szCs w:val="24"/>
        </w:rPr>
        <w:t xml:space="preserve">All does were naturally mated with fertile bucks. Results revealed that </w:t>
      </w:r>
      <w:r>
        <w:rPr>
          <w:rFonts w:asciiTheme="majorBidi" w:hAnsiTheme="majorBidi" w:cstheme="majorBidi"/>
          <w:sz w:val="24"/>
          <w:szCs w:val="24"/>
        </w:rPr>
        <w:t>PL and combination groups displayed their significant impacts on MLBW, NS/conception, CR, GL, KR, TLS, LLS, KWs (birth and weaning), P4 and E2 concentrations either at 1</w:t>
      </w:r>
      <w:r w:rsidRPr="003A42DB">
        <w:rPr>
          <w:rFonts w:asciiTheme="majorBidi" w:hAnsiTheme="majorBidi" w:cstheme="majorBidi"/>
          <w:sz w:val="24"/>
          <w:szCs w:val="24"/>
          <w:vertAlign w:val="superscript"/>
        </w:rPr>
        <w:t>st</w:t>
      </w:r>
      <w:r>
        <w:rPr>
          <w:rFonts w:asciiTheme="majorBidi" w:hAnsiTheme="majorBidi" w:cstheme="majorBidi"/>
          <w:sz w:val="24"/>
          <w:szCs w:val="24"/>
        </w:rPr>
        <w:t>/2</w:t>
      </w:r>
      <w:r w:rsidRPr="003A42DB">
        <w:rPr>
          <w:rFonts w:asciiTheme="majorBidi" w:hAnsiTheme="majorBidi" w:cstheme="majorBidi"/>
          <w:sz w:val="24"/>
          <w:szCs w:val="24"/>
          <w:vertAlign w:val="superscript"/>
        </w:rPr>
        <w:t>nd</w:t>
      </w:r>
      <w:r>
        <w:rPr>
          <w:rFonts w:asciiTheme="majorBidi" w:hAnsiTheme="majorBidi" w:cstheme="majorBidi"/>
          <w:sz w:val="24"/>
          <w:szCs w:val="24"/>
        </w:rPr>
        <w:t xml:space="preserve"> pregnancy or both of them. Conclusively, PL and PL+HCG improved pregnancy outcomes of young does particularly at 2</w:t>
      </w:r>
      <w:r w:rsidRPr="00565AB9">
        <w:rPr>
          <w:rFonts w:asciiTheme="majorBidi" w:hAnsiTheme="majorBidi" w:cstheme="majorBidi"/>
          <w:sz w:val="24"/>
          <w:szCs w:val="24"/>
          <w:vertAlign w:val="superscript"/>
        </w:rPr>
        <w:t>nd</w:t>
      </w:r>
      <w:r>
        <w:rPr>
          <w:rFonts w:asciiTheme="majorBidi" w:hAnsiTheme="majorBidi" w:cstheme="majorBidi"/>
          <w:sz w:val="24"/>
          <w:szCs w:val="24"/>
        </w:rPr>
        <w:t xml:space="preserve"> pregnancy and could be recommended in rabbit's farms. </w:t>
      </w:r>
    </w:p>
    <w:bookmarkEnd w:id="0"/>
    <w:p w:rsidR="00D1404F" w:rsidRDefault="00D1404F" w:rsidP="00D1404F">
      <w:pPr>
        <w:rPr>
          <w:rFonts w:asciiTheme="majorBidi" w:hAnsiTheme="majorBidi" w:cstheme="majorBidi"/>
          <w:i/>
          <w:iCs/>
          <w:sz w:val="24"/>
          <w:szCs w:val="24"/>
        </w:rPr>
      </w:pPr>
    </w:p>
    <w:p w:rsidR="00C35CCF" w:rsidRDefault="00AE53BE" w:rsidP="00D1404F">
      <w:r w:rsidRPr="001F4B2F">
        <w:rPr>
          <w:rFonts w:asciiTheme="majorBidi" w:hAnsiTheme="majorBidi" w:cstheme="majorBidi"/>
          <w:i/>
          <w:iCs/>
          <w:sz w:val="24"/>
          <w:szCs w:val="24"/>
        </w:rPr>
        <w:t>Keywords: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Punicalagin</w:t>
      </w:r>
      <w:proofErr w:type="spellEnd"/>
      <w:r>
        <w:rPr>
          <w:rFonts w:asciiTheme="majorBidi" w:hAnsiTheme="majorBidi" w:cstheme="majorBidi"/>
          <w:sz w:val="24"/>
          <w:szCs w:val="24"/>
        </w:rPr>
        <w:t>; HCG; Pregnancy; Estradiol-17β; Progesterone; does.</w:t>
      </w:r>
    </w:p>
    <w:sectPr w:rsidR="00C35CCF" w:rsidSect="00AE53BE">
      <w:pgSz w:w="11906" w:h="16838" w:code="9"/>
      <w:pgMar w:top="1440" w:right="1797" w:bottom="1440" w:left="1797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3BE"/>
    <w:rsid w:val="00831878"/>
    <w:rsid w:val="0095696F"/>
    <w:rsid w:val="00A97802"/>
    <w:rsid w:val="00AE53BE"/>
    <w:rsid w:val="00C35CCF"/>
    <w:rsid w:val="00C87DA7"/>
    <w:rsid w:val="00D1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3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3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Hp_User</dc:creator>
  <cp:lastModifiedBy>asus</cp:lastModifiedBy>
  <cp:revision>2</cp:revision>
  <dcterms:created xsi:type="dcterms:W3CDTF">2020-02-15T21:39:00Z</dcterms:created>
  <dcterms:modified xsi:type="dcterms:W3CDTF">2020-02-15T21:39:00Z</dcterms:modified>
</cp:coreProperties>
</file>