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14A6" w:rsidRDefault="002C14A6" w:rsidP="002C14A6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2C14A6" w:rsidRDefault="002C14A6" w:rsidP="002C14A6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8A3D19">
        <w:rPr>
          <w:rFonts w:ascii="Arial" w:hAnsi="Arial" w:cs="Arial"/>
          <w:b/>
          <w:color w:val="000000" w:themeColor="text1"/>
          <w:sz w:val="24"/>
          <w:szCs w:val="24"/>
        </w:rPr>
        <w:t>Influence of foliar application of bio-stimulants on growth, yield and chemical composition of tomato</w:t>
      </w:r>
      <w:bookmarkStart w:id="0" w:name="_GoBack"/>
      <w:bookmarkEnd w:id="0"/>
    </w:p>
    <w:p w:rsidR="002C14A6" w:rsidRPr="008A3D19" w:rsidRDefault="002C14A6" w:rsidP="002C14A6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8A3D19">
        <w:rPr>
          <w:rFonts w:ascii="Arial" w:hAnsi="Arial" w:cs="Arial"/>
          <w:b/>
          <w:sz w:val="24"/>
          <w:szCs w:val="24"/>
        </w:rPr>
        <w:t>ABSTRACT</w:t>
      </w:r>
    </w:p>
    <w:p w:rsidR="002C14A6" w:rsidRPr="008A3D19" w:rsidRDefault="002C14A6" w:rsidP="002C14A6">
      <w:pPr>
        <w:pStyle w:val="Default"/>
        <w:spacing w:line="360" w:lineRule="auto"/>
        <w:jc w:val="both"/>
        <w:rPr>
          <w:rFonts w:ascii="Arial" w:hAnsi="Arial" w:cs="Arial"/>
        </w:rPr>
      </w:pPr>
      <w:r w:rsidRPr="008A3D19">
        <w:rPr>
          <w:rFonts w:ascii="Arial" w:hAnsi="Arial" w:cs="Arial"/>
          <w:lang w:bidi="en-US"/>
        </w:rPr>
        <w:t xml:space="preserve">The experiment was carried out 2018 at the University of Agriculture Peshawar-Pakistan to investigate the </w:t>
      </w:r>
      <w:r w:rsidRPr="008A3D19">
        <w:rPr>
          <w:rFonts w:ascii="Arial" w:hAnsi="Arial" w:cs="Arial"/>
          <w:color w:val="000000" w:themeColor="text1"/>
        </w:rPr>
        <w:t>influence of different plant extracts and salicylic acid as a foliar spray on growth, yield and fruit quality of tomato (Cv. Rio Grande)</w:t>
      </w:r>
      <w:r w:rsidRPr="008A3D19">
        <w:rPr>
          <w:rFonts w:ascii="Arial" w:hAnsi="Arial" w:cs="Arial"/>
        </w:rPr>
        <w:t xml:space="preserve">.The design of the experiment was a </w:t>
      </w:r>
      <w:r w:rsidRPr="008A3D19">
        <w:rPr>
          <w:rFonts w:ascii="Arial" w:hAnsi="Arial" w:cs="Arial"/>
          <w:lang w:bidi="en-US"/>
        </w:rPr>
        <w:t xml:space="preserve">Randomized Complete Block Design (RCBD) with split plot arrangement </w:t>
      </w:r>
      <w:r w:rsidRPr="008A3D19">
        <w:rPr>
          <w:rFonts w:ascii="Arial" w:hAnsi="Arial" w:cs="Arial"/>
        </w:rPr>
        <w:t xml:space="preserve">with three replicates were used.  </w:t>
      </w:r>
      <w:r w:rsidRPr="008A3D19">
        <w:rPr>
          <w:rFonts w:ascii="Arial" w:hAnsi="Arial" w:cs="Arial"/>
          <w:lang w:bidi="en-US"/>
        </w:rPr>
        <w:t xml:space="preserve">Different levels of plant extracts i.e (control, moringa 6% neem 10% and garlic 4%) and Salicylic acid concentrations i.e (Control, 2, 4 and 6mM) were applied for foliar application. Results indicated that foliar application of plant extracts (moringa 6%) gave </w:t>
      </w:r>
      <w:r w:rsidRPr="008A3D19">
        <w:rPr>
          <w:rFonts w:ascii="Arial" w:hAnsi="Arial" w:cs="Arial"/>
        </w:rPr>
        <w:t>Maximum chlorophyll content (0.0511 mg cm</w:t>
      </w:r>
      <w:r w:rsidRPr="008A3D19">
        <w:rPr>
          <w:rFonts w:ascii="Arial" w:hAnsi="Arial" w:cs="Arial"/>
          <w:vertAlign w:val="superscript"/>
        </w:rPr>
        <w:t>-2</w:t>
      </w:r>
      <w:r w:rsidRPr="008A3D19">
        <w:rPr>
          <w:rFonts w:ascii="Arial" w:hAnsi="Arial" w:cs="Arial"/>
        </w:rPr>
        <w:t>), plant height (</w:t>
      </w:r>
      <w:r w:rsidRPr="008A3D19">
        <w:rPr>
          <w:rFonts w:ascii="Arial" w:hAnsi="Arial" w:cs="Arial"/>
          <w:lang w:bidi="en-US"/>
        </w:rPr>
        <w:t>90.44 cm</w:t>
      </w:r>
      <w:r w:rsidRPr="008A3D19">
        <w:rPr>
          <w:rFonts w:ascii="Arial" w:hAnsi="Arial" w:cs="Arial"/>
        </w:rPr>
        <w:t>), single fruit weight (57.79 g), fruit volume (55.68 cm</w:t>
      </w:r>
      <w:r w:rsidRPr="008A3D19">
        <w:rPr>
          <w:rFonts w:ascii="Arial" w:hAnsi="Arial" w:cs="Arial"/>
          <w:vertAlign w:val="superscript"/>
        </w:rPr>
        <w:t>3</w:t>
      </w:r>
      <w:r w:rsidRPr="008A3D19">
        <w:rPr>
          <w:rFonts w:ascii="Arial" w:hAnsi="Arial" w:cs="Arial"/>
        </w:rPr>
        <w:t>), fruit firmness (3.63 kg cm</w:t>
      </w:r>
      <w:r w:rsidRPr="008A3D19">
        <w:rPr>
          <w:rFonts w:ascii="Arial" w:hAnsi="Arial" w:cs="Arial"/>
          <w:vertAlign w:val="superscript"/>
        </w:rPr>
        <w:t>-2</w:t>
      </w:r>
      <w:r w:rsidRPr="008A3D19">
        <w:rPr>
          <w:rFonts w:ascii="Arial" w:hAnsi="Arial" w:cs="Arial"/>
        </w:rPr>
        <w:t>), titratable acidity (0.40 %) and ascorbic acid (11.76 mg 100gm</w:t>
      </w:r>
      <w:r w:rsidRPr="008A3D19">
        <w:rPr>
          <w:rFonts w:ascii="Arial" w:hAnsi="Arial" w:cs="Arial"/>
          <w:vertAlign w:val="superscript"/>
        </w:rPr>
        <w:t>-1</w:t>
      </w:r>
      <w:r w:rsidRPr="008A3D19">
        <w:rPr>
          <w:rFonts w:ascii="Arial" w:hAnsi="Arial" w:cs="Arial"/>
        </w:rPr>
        <w:t>) content. Whereas salicylic acid concentration (6mM) also effected all the attributes as compared to all treatment. maximum chlorophyll content (0.0522 mg cm</w:t>
      </w:r>
      <w:r w:rsidRPr="008A3D19">
        <w:rPr>
          <w:rFonts w:ascii="Arial" w:hAnsi="Arial" w:cs="Arial"/>
          <w:vertAlign w:val="superscript"/>
        </w:rPr>
        <w:t>-2</w:t>
      </w:r>
      <w:r w:rsidRPr="008A3D19">
        <w:rPr>
          <w:rFonts w:ascii="Arial" w:hAnsi="Arial" w:cs="Arial"/>
        </w:rPr>
        <w:t>), plant height (88.38 cm), single fruit weight (54.91 g), fruit volume (51.91</w:t>
      </w:r>
      <w:r w:rsidRPr="008A3D19">
        <w:rPr>
          <w:rFonts w:ascii="Arial" w:eastAsia="Times New Roman" w:hAnsi="Arial" w:cs="Arial"/>
          <w:bCs/>
          <w:lang w:val="en-IN"/>
        </w:rPr>
        <w:t>cm</w:t>
      </w:r>
      <w:r w:rsidRPr="008A3D19">
        <w:rPr>
          <w:rFonts w:ascii="Arial" w:eastAsia="Times New Roman" w:hAnsi="Arial" w:cs="Arial"/>
          <w:bCs/>
          <w:vertAlign w:val="superscript"/>
          <w:lang w:val="en-IN"/>
        </w:rPr>
        <w:t>3</w:t>
      </w:r>
      <w:r w:rsidRPr="008A3D19">
        <w:rPr>
          <w:rFonts w:ascii="Arial" w:hAnsi="Arial" w:cs="Arial"/>
        </w:rPr>
        <w:t xml:space="preserve">), fruit firmness (3.28 </w:t>
      </w:r>
      <w:r w:rsidRPr="008A3D19">
        <w:rPr>
          <w:rFonts w:ascii="Arial" w:hAnsi="Arial" w:cs="Arial"/>
          <w:bCs/>
          <w:lang w:val="en-IN"/>
        </w:rPr>
        <w:t>kg cm</w:t>
      </w:r>
      <w:r w:rsidRPr="008A3D19">
        <w:rPr>
          <w:rFonts w:ascii="Arial" w:hAnsi="Arial" w:cs="Arial"/>
          <w:bCs/>
          <w:vertAlign w:val="superscript"/>
          <w:lang w:val="en-IN"/>
        </w:rPr>
        <w:t>-2</w:t>
      </w:r>
      <w:r w:rsidRPr="008A3D19">
        <w:rPr>
          <w:rFonts w:ascii="Arial" w:hAnsi="Arial" w:cs="Arial"/>
        </w:rPr>
        <w:t xml:space="preserve">), titratable acidity (0.37 </w:t>
      </w:r>
      <w:r w:rsidRPr="008A3D19">
        <w:rPr>
          <w:rFonts w:ascii="Arial" w:hAnsi="Arial" w:cs="Arial"/>
          <w:bCs/>
          <w:lang w:val="en-IN"/>
        </w:rPr>
        <w:t>kg %</w:t>
      </w:r>
      <w:r w:rsidRPr="008A3D19">
        <w:rPr>
          <w:rFonts w:ascii="Arial" w:hAnsi="Arial" w:cs="Arial"/>
        </w:rPr>
        <w:t>), and ascorbic acid (10.87 mg 100g</w:t>
      </w:r>
      <w:r w:rsidRPr="008A3D19">
        <w:rPr>
          <w:rFonts w:ascii="Arial" w:hAnsi="Arial" w:cs="Arial"/>
          <w:vertAlign w:val="superscript"/>
        </w:rPr>
        <w:t>-1</w:t>
      </w:r>
      <w:r w:rsidRPr="008A3D19">
        <w:rPr>
          <w:rFonts w:ascii="Arial" w:hAnsi="Arial" w:cs="Arial"/>
        </w:rPr>
        <w:t>) content with minimum fruit juice pH (4.19) was recorded.</w:t>
      </w:r>
    </w:p>
    <w:p w:rsidR="00A72F38" w:rsidRDefault="00A72F38"/>
    <w:sectPr w:rsidR="00A72F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4F2C"/>
    <w:rsid w:val="002C14A6"/>
    <w:rsid w:val="005E4F2C"/>
    <w:rsid w:val="00A72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14A6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2C14A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14A6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2C14A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205</Words>
  <Characters>1171</Characters>
  <Application>Microsoft Office Word</Application>
  <DocSecurity>0</DocSecurity>
  <Lines>9</Lines>
  <Paragraphs>2</Paragraphs>
  <ScaleCrop>false</ScaleCrop>
  <Company/>
  <LinksUpToDate>false</LinksUpToDate>
  <CharactersWithSpaces>1374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2019-01-22T20:43:00Z</dcterms:created>
  <dcterms:modified xsi:type="dcterms:W3CDTF">2019-01-22T20:44:00Z</dcterms:modified>
</cp:coreProperties>
</file>