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795" w:rsidRPr="001770D9" w:rsidRDefault="003F62F6" w:rsidP="009E7795">
      <w:pPr>
        <w:jc w:val="both"/>
        <w:rPr>
          <w:rFonts w:ascii="Times New Roman" w:hAnsi="Times New Roman" w:cs="Times New Roman"/>
          <w:b/>
          <w:color w:val="000000"/>
        </w:rPr>
      </w:pPr>
      <w:r w:rsidRPr="001770D9">
        <w:rPr>
          <w:rFonts w:ascii="Times New Roman" w:hAnsi="Times New Roman" w:cs="Times New Roman"/>
          <w:b/>
          <w:bCs/>
          <w:color w:val="000000"/>
        </w:rPr>
        <w:t xml:space="preserve">Assessment of Household Participation </w:t>
      </w:r>
      <w:r w:rsidR="00851C79" w:rsidRPr="001770D9">
        <w:rPr>
          <w:rFonts w:ascii="Times New Roman" w:hAnsi="Times New Roman" w:cs="Times New Roman"/>
          <w:b/>
          <w:bCs/>
          <w:color w:val="000000"/>
        </w:rPr>
        <w:t>in Community and Social Development Project (CS</w:t>
      </w:r>
      <w:r w:rsidR="00067AC6">
        <w:rPr>
          <w:rFonts w:ascii="Times New Roman" w:hAnsi="Times New Roman" w:cs="Times New Roman"/>
          <w:b/>
          <w:bCs/>
          <w:color w:val="000000"/>
        </w:rPr>
        <w:t>W</w:t>
      </w:r>
      <w:r w:rsidRPr="001770D9">
        <w:rPr>
          <w:rFonts w:ascii="Times New Roman" w:hAnsi="Times New Roman" w:cs="Times New Roman"/>
          <w:b/>
          <w:bCs/>
          <w:color w:val="000000"/>
        </w:rPr>
        <w:t xml:space="preserve">P), using </w:t>
      </w:r>
      <w:r w:rsidR="009E7795" w:rsidRPr="001770D9">
        <w:rPr>
          <w:rFonts w:ascii="Times New Roman" w:hAnsi="Times New Roman" w:cs="Times New Roman"/>
          <w:b/>
          <w:bCs/>
          <w:color w:val="000000"/>
        </w:rPr>
        <w:t>Participat</w:t>
      </w:r>
      <w:r w:rsidRPr="001770D9">
        <w:rPr>
          <w:rFonts w:ascii="Times New Roman" w:hAnsi="Times New Roman" w:cs="Times New Roman"/>
          <w:b/>
          <w:bCs/>
          <w:color w:val="000000"/>
        </w:rPr>
        <w:t xml:space="preserve">ory Rural Appraisal methodology: A case study of </w:t>
      </w:r>
      <w:proofErr w:type="spellStart"/>
      <w:r w:rsidRPr="001770D9">
        <w:rPr>
          <w:rFonts w:ascii="Times New Roman" w:hAnsi="Times New Roman" w:cs="Times New Roman"/>
          <w:b/>
          <w:bCs/>
          <w:color w:val="000000"/>
        </w:rPr>
        <w:t>Ngaski</w:t>
      </w:r>
      <w:proofErr w:type="spellEnd"/>
      <w:r w:rsidRPr="001770D9">
        <w:rPr>
          <w:rFonts w:ascii="Times New Roman" w:hAnsi="Times New Roman" w:cs="Times New Roman"/>
          <w:b/>
          <w:bCs/>
          <w:color w:val="000000"/>
        </w:rPr>
        <w:t xml:space="preserve"> Local Government, </w:t>
      </w:r>
      <w:r w:rsidR="009E7795" w:rsidRPr="001770D9">
        <w:rPr>
          <w:rFonts w:ascii="Times New Roman" w:hAnsi="Times New Roman" w:cs="Times New Roman"/>
          <w:b/>
          <w:color w:val="000000"/>
        </w:rPr>
        <w:t>Kebbi State, Nigeria</w:t>
      </w:r>
    </w:p>
    <w:p w:rsidR="001770D9" w:rsidRPr="00421E30" w:rsidRDefault="00421E30" w:rsidP="001770D9">
      <w:pPr>
        <w:tabs>
          <w:tab w:val="left" w:pos="0"/>
          <w:tab w:val="left" w:pos="993"/>
        </w:tabs>
        <w:spacing w:line="240" w:lineRule="auto"/>
        <w:ind w:left="-57" w:firstLine="99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vertAlign w:val="superscript"/>
        </w:rPr>
        <w:t>*</w:t>
      </w:r>
      <w:r w:rsidR="001770D9" w:rsidRPr="001770D9">
        <w:rPr>
          <w:rFonts w:ascii="Times New Roman" w:hAnsi="Times New Roman"/>
          <w:b/>
        </w:rPr>
        <w:t xml:space="preserve">Umar, S, Y. </w:t>
      </w:r>
      <w:r>
        <w:rPr>
          <w:rFonts w:ascii="Times New Roman" w:hAnsi="Times New Roman"/>
          <w:b/>
          <w:vertAlign w:val="superscript"/>
        </w:rPr>
        <w:t>*</w:t>
      </w:r>
      <w:r w:rsidR="001770D9" w:rsidRPr="001770D9">
        <w:rPr>
          <w:rFonts w:ascii="Times New Roman" w:hAnsi="Times New Roman"/>
          <w:b/>
        </w:rPr>
        <w:t xml:space="preserve">Kaka and </w:t>
      </w:r>
      <w:r>
        <w:rPr>
          <w:rFonts w:ascii="Times New Roman" w:hAnsi="Times New Roman"/>
          <w:b/>
          <w:vertAlign w:val="superscript"/>
        </w:rPr>
        <w:t>*</w:t>
      </w:r>
      <w:r>
        <w:rPr>
          <w:rFonts w:ascii="Times New Roman" w:hAnsi="Times New Roman"/>
          <w:b/>
        </w:rPr>
        <w:t xml:space="preserve">A.A. </w:t>
      </w:r>
      <w:proofErr w:type="spellStart"/>
      <w:r>
        <w:rPr>
          <w:rFonts w:ascii="Times New Roman" w:hAnsi="Times New Roman"/>
          <w:b/>
        </w:rPr>
        <w:t>Jega</w:t>
      </w:r>
      <w:proofErr w:type="spellEnd"/>
      <w:r>
        <w:rPr>
          <w:rFonts w:ascii="Times New Roman" w:hAnsi="Times New Roman"/>
          <w:b/>
        </w:rPr>
        <w:t xml:space="preserve"> and </w:t>
      </w:r>
      <w:r>
        <w:rPr>
          <w:rFonts w:ascii="Times New Roman" w:hAnsi="Times New Roman"/>
          <w:b/>
          <w:vertAlign w:val="superscript"/>
        </w:rPr>
        <w:t>**</w:t>
      </w:r>
      <w:r>
        <w:rPr>
          <w:rFonts w:ascii="Times New Roman" w:hAnsi="Times New Roman"/>
          <w:b/>
        </w:rPr>
        <w:t xml:space="preserve">D.Y. </w:t>
      </w:r>
      <w:proofErr w:type="spellStart"/>
      <w:r>
        <w:rPr>
          <w:rFonts w:ascii="Times New Roman" w:hAnsi="Times New Roman"/>
          <w:b/>
        </w:rPr>
        <w:t>Bawa</w:t>
      </w:r>
      <w:proofErr w:type="spellEnd"/>
    </w:p>
    <w:p w:rsidR="001770D9" w:rsidRPr="00421E30" w:rsidRDefault="00421E30" w:rsidP="00421E30">
      <w:pPr>
        <w:spacing w:after="200"/>
        <w:jc w:val="both"/>
      </w:pPr>
      <w:r>
        <w:t>*</w:t>
      </w:r>
      <w:r w:rsidR="001770D9" w:rsidRPr="00421E30">
        <w:t>Department of Agricultural Economics and Extension, Faculty of Agriculture, Kebbi State University of Science and Technology, Aliero.</w:t>
      </w:r>
    </w:p>
    <w:p w:rsidR="001770D9" w:rsidRPr="00421E30" w:rsidRDefault="00421E30" w:rsidP="00421E30">
      <w:pPr>
        <w:spacing w:after="200"/>
        <w:jc w:val="both"/>
      </w:pPr>
      <w:r>
        <w:t>**</w:t>
      </w:r>
      <w:r w:rsidRPr="00421E30">
        <w:t>Department of Forestry and Fisheries, Faculty of Agriculture, Kebbi State University of Science and Technology, Aliero.</w:t>
      </w:r>
    </w:p>
    <w:p w:rsidR="001770D9" w:rsidRPr="001770D9" w:rsidRDefault="001770D9" w:rsidP="009E7795">
      <w:pPr>
        <w:jc w:val="both"/>
        <w:rPr>
          <w:rFonts w:ascii="Times New Roman" w:hAnsi="Times New Roman" w:cs="Times New Roman"/>
          <w:b/>
          <w:color w:val="000000"/>
        </w:rPr>
      </w:pPr>
    </w:p>
    <w:p w:rsidR="00084E44" w:rsidRPr="00421E30" w:rsidRDefault="00084E44" w:rsidP="00421E30">
      <w:pPr>
        <w:tabs>
          <w:tab w:val="left" w:pos="1788"/>
        </w:tabs>
        <w:jc w:val="both"/>
        <w:rPr>
          <w:rFonts w:ascii="Times New Roman" w:hAnsi="Times New Roman" w:cs="Times New Roman"/>
          <w:color w:val="000000"/>
        </w:rPr>
      </w:pPr>
      <w:r w:rsidRPr="000A34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  <w:r w:rsidRPr="000A34D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084E44" w:rsidRPr="009C3A66" w:rsidRDefault="00084E44" w:rsidP="009C3A66">
      <w:pPr>
        <w:spacing w:line="480" w:lineRule="auto"/>
        <w:ind w:right="78"/>
        <w:jc w:val="both"/>
        <w:rPr>
          <w:sz w:val="24"/>
          <w:szCs w:val="24"/>
        </w:rPr>
      </w:pPr>
      <w:r w:rsidRPr="009C3A66">
        <w:rPr>
          <w:sz w:val="24"/>
          <w:szCs w:val="24"/>
        </w:rPr>
        <w:t xml:space="preserve">The study assessed </w:t>
      </w:r>
      <w:r w:rsidRPr="009C3A66">
        <w:rPr>
          <w:bCs/>
          <w:sz w:val="24"/>
          <w:szCs w:val="24"/>
        </w:rPr>
        <w:t xml:space="preserve">household participation in Community and </w:t>
      </w:r>
      <w:r w:rsidR="00421E30">
        <w:rPr>
          <w:bCs/>
          <w:sz w:val="24"/>
          <w:szCs w:val="24"/>
        </w:rPr>
        <w:t>Social Development Project (CSW</w:t>
      </w:r>
      <w:r w:rsidRPr="009C3A66">
        <w:rPr>
          <w:bCs/>
          <w:sz w:val="24"/>
          <w:szCs w:val="24"/>
        </w:rPr>
        <w:t>P)</w:t>
      </w:r>
      <w:r w:rsidR="00421E30">
        <w:rPr>
          <w:bCs/>
          <w:sz w:val="24"/>
          <w:szCs w:val="24"/>
        </w:rPr>
        <w:t xml:space="preserve"> in </w:t>
      </w:r>
      <w:proofErr w:type="spellStart"/>
      <w:r w:rsidR="00C0414C">
        <w:rPr>
          <w:bCs/>
          <w:sz w:val="24"/>
          <w:szCs w:val="24"/>
        </w:rPr>
        <w:t>Ngaski</w:t>
      </w:r>
      <w:proofErr w:type="spellEnd"/>
      <w:r w:rsidR="00C0414C">
        <w:rPr>
          <w:bCs/>
          <w:sz w:val="24"/>
          <w:szCs w:val="24"/>
        </w:rPr>
        <w:t xml:space="preserve"> Local Government Area, </w:t>
      </w:r>
      <w:bookmarkStart w:id="0" w:name="_GoBack"/>
      <w:bookmarkEnd w:id="0"/>
      <w:r w:rsidR="00421E30">
        <w:rPr>
          <w:bCs/>
          <w:sz w:val="24"/>
          <w:szCs w:val="24"/>
        </w:rPr>
        <w:t>Kebbi State</w:t>
      </w:r>
      <w:r w:rsidRPr="009C3A66">
        <w:rPr>
          <w:bCs/>
          <w:sz w:val="24"/>
          <w:szCs w:val="24"/>
        </w:rPr>
        <w:t>,</w:t>
      </w:r>
      <w:r w:rsidR="00421E30">
        <w:rPr>
          <w:bCs/>
          <w:sz w:val="24"/>
          <w:szCs w:val="24"/>
        </w:rPr>
        <w:t xml:space="preserve"> Nigeria. </w:t>
      </w:r>
      <w:r w:rsidRPr="009C3A66">
        <w:rPr>
          <w:bCs/>
          <w:sz w:val="24"/>
          <w:szCs w:val="24"/>
        </w:rPr>
        <w:t>Participatory Rural Appraisal</w:t>
      </w:r>
      <w:r w:rsidR="00DE19D9">
        <w:rPr>
          <w:bCs/>
          <w:sz w:val="24"/>
          <w:szCs w:val="24"/>
        </w:rPr>
        <w:t xml:space="preserve"> (PRA)</w:t>
      </w:r>
      <w:r w:rsidRPr="009C3A66">
        <w:rPr>
          <w:bCs/>
          <w:sz w:val="24"/>
          <w:szCs w:val="24"/>
        </w:rPr>
        <w:t xml:space="preserve"> methodology</w:t>
      </w:r>
      <w:r w:rsidR="00421E30">
        <w:rPr>
          <w:bCs/>
          <w:sz w:val="24"/>
          <w:szCs w:val="24"/>
        </w:rPr>
        <w:t xml:space="preserve"> was employed</w:t>
      </w:r>
      <w:r w:rsidRPr="009C3A66">
        <w:rPr>
          <w:bCs/>
          <w:sz w:val="24"/>
          <w:szCs w:val="24"/>
        </w:rPr>
        <w:t>.</w:t>
      </w:r>
      <w:r w:rsidRPr="009C3A66">
        <w:rPr>
          <w:sz w:val="24"/>
          <w:szCs w:val="24"/>
        </w:rPr>
        <w:t xml:space="preserve"> Three districts (Birnin-Yauri, </w:t>
      </w:r>
      <w:proofErr w:type="spellStart"/>
      <w:r w:rsidRPr="009C3A66">
        <w:rPr>
          <w:sz w:val="24"/>
          <w:szCs w:val="24"/>
        </w:rPr>
        <w:t>Ngaski</w:t>
      </w:r>
      <w:proofErr w:type="spellEnd"/>
      <w:r w:rsidRPr="009C3A66">
        <w:rPr>
          <w:sz w:val="24"/>
          <w:szCs w:val="24"/>
        </w:rPr>
        <w:t xml:space="preserve"> and </w:t>
      </w:r>
      <w:proofErr w:type="spellStart"/>
      <w:r w:rsidRPr="009C3A66">
        <w:rPr>
          <w:sz w:val="24"/>
          <w:szCs w:val="24"/>
        </w:rPr>
        <w:t>Kambuwa</w:t>
      </w:r>
      <w:proofErr w:type="spellEnd"/>
      <w:r w:rsidR="00421E30">
        <w:rPr>
          <w:sz w:val="24"/>
          <w:szCs w:val="24"/>
        </w:rPr>
        <w:t>) were selected using p</w:t>
      </w:r>
      <w:r w:rsidRPr="009C3A66">
        <w:rPr>
          <w:sz w:val="24"/>
          <w:szCs w:val="24"/>
        </w:rPr>
        <w:t>roportion allocati</w:t>
      </w:r>
      <w:r w:rsidR="00421E30">
        <w:rPr>
          <w:sz w:val="24"/>
          <w:szCs w:val="24"/>
        </w:rPr>
        <w:t>on method of sampling was used to one hundred and eighty (</w:t>
      </w:r>
      <w:r w:rsidRPr="009C3A66">
        <w:rPr>
          <w:sz w:val="24"/>
          <w:szCs w:val="24"/>
        </w:rPr>
        <w:t>180</w:t>
      </w:r>
      <w:r w:rsidR="00DE19D9">
        <w:rPr>
          <w:sz w:val="24"/>
          <w:szCs w:val="24"/>
        </w:rPr>
        <w:t>)</w:t>
      </w:r>
      <w:r w:rsidRPr="009C3A66">
        <w:rPr>
          <w:sz w:val="24"/>
          <w:szCs w:val="24"/>
        </w:rPr>
        <w:t xml:space="preserve"> community members that participated in the pro</w:t>
      </w:r>
      <w:r w:rsidR="00DE19D9">
        <w:rPr>
          <w:sz w:val="24"/>
          <w:szCs w:val="24"/>
        </w:rPr>
        <w:t>ject were selected. S</w:t>
      </w:r>
      <w:r w:rsidRPr="009C3A66">
        <w:rPr>
          <w:sz w:val="24"/>
          <w:szCs w:val="24"/>
        </w:rPr>
        <w:t xml:space="preserve">emi structured interview </w:t>
      </w:r>
      <w:r w:rsidR="00DE19D9">
        <w:rPr>
          <w:sz w:val="24"/>
          <w:szCs w:val="24"/>
        </w:rPr>
        <w:t xml:space="preserve">was also employed </w:t>
      </w:r>
      <w:r w:rsidRPr="009C3A66">
        <w:rPr>
          <w:sz w:val="24"/>
          <w:szCs w:val="24"/>
        </w:rPr>
        <w:t>to elicit</w:t>
      </w:r>
      <w:r w:rsidR="00DE19D9">
        <w:rPr>
          <w:sz w:val="24"/>
          <w:szCs w:val="24"/>
        </w:rPr>
        <w:t xml:space="preserve"> additional information that was not captured during the PRA exercise</w:t>
      </w:r>
      <w:r w:rsidRPr="009C3A66">
        <w:rPr>
          <w:sz w:val="24"/>
          <w:szCs w:val="24"/>
        </w:rPr>
        <w:t>. Data were analyzed using percentages, bar charts and mean statistics. Participatory Rural Appraisal (PRA) was found to be an appropriate approach for the identification of community problems and understanding the</w:t>
      </w:r>
      <w:r w:rsidR="00DE19D9">
        <w:rPr>
          <w:sz w:val="24"/>
          <w:szCs w:val="24"/>
        </w:rPr>
        <w:t>ir</w:t>
      </w:r>
      <w:r w:rsidRPr="009C3A66">
        <w:rPr>
          <w:sz w:val="24"/>
          <w:szCs w:val="24"/>
        </w:rPr>
        <w:t xml:space="preserve"> socio-economic and c</w:t>
      </w:r>
      <w:r w:rsidR="00DE19D9">
        <w:rPr>
          <w:sz w:val="24"/>
          <w:szCs w:val="24"/>
        </w:rPr>
        <w:t>ultural aspects. Outcomes of the study shows that</w:t>
      </w:r>
      <w:r w:rsidRPr="009C3A66">
        <w:rPr>
          <w:sz w:val="24"/>
          <w:szCs w:val="24"/>
        </w:rPr>
        <w:t xml:space="preserve"> the output of agriculture, livestock and fisheries has improved</w:t>
      </w:r>
      <w:r w:rsidR="00DE19D9">
        <w:rPr>
          <w:sz w:val="24"/>
          <w:szCs w:val="24"/>
        </w:rPr>
        <w:t xml:space="preserve"> as a result of participation in the CSWP</w:t>
      </w:r>
      <w:r w:rsidRPr="009C3A66">
        <w:rPr>
          <w:sz w:val="24"/>
          <w:szCs w:val="24"/>
        </w:rPr>
        <w:t>, which has ultimately raised the socio-economic conditions of the community. The</w:t>
      </w:r>
      <w:r w:rsidR="00DE19D9">
        <w:rPr>
          <w:sz w:val="24"/>
          <w:szCs w:val="24"/>
        </w:rPr>
        <w:t xml:space="preserve"> PRA training in agriculture and</w:t>
      </w:r>
      <w:r w:rsidRPr="009C3A66">
        <w:rPr>
          <w:sz w:val="24"/>
          <w:szCs w:val="24"/>
        </w:rPr>
        <w:t xml:space="preserve"> special emphasis on provision of rural infrastructure such as boreholes, class rooms for primary schools, culverts, </w:t>
      </w:r>
      <w:r w:rsidR="00DE19D9">
        <w:rPr>
          <w:sz w:val="24"/>
          <w:szCs w:val="24"/>
        </w:rPr>
        <w:t>drainages, earth dams, drugs</w:t>
      </w:r>
      <w:r w:rsidRPr="009C3A66">
        <w:rPr>
          <w:sz w:val="24"/>
          <w:szCs w:val="24"/>
        </w:rPr>
        <w:t>,</w:t>
      </w:r>
      <w:r w:rsidR="00DE19D9">
        <w:rPr>
          <w:sz w:val="24"/>
          <w:szCs w:val="24"/>
        </w:rPr>
        <w:t xml:space="preserve"> fertilizer and pesticides provision at subsidized rate</w:t>
      </w:r>
      <w:r w:rsidRPr="009C3A66">
        <w:rPr>
          <w:sz w:val="24"/>
          <w:szCs w:val="24"/>
        </w:rPr>
        <w:t xml:space="preserve"> has risen, which results to increase </w:t>
      </w:r>
      <w:r w:rsidR="00DE19D9" w:rsidRPr="009C3A66">
        <w:rPr>
          <w:sz w:val="24"/>
          <w:szCs w:val="24"/>
        </w:rPr>
        <w:t>in yield</w:t>
      </w:r>
      <w:r w:rsidRPr="009C3A66">
        <w:rPr>
          <w:sz w:val="24"/>
          <w:szCs w:val="24"/>
        </w:rPr>
        <w:t>/hectar</w:t>
      </w:r>
      <w:r w:rsidR="00067AC6">
        <w:rPr>
          <w:sz w:val="24"/>
          <w:szCs w:val="24"/>
        </w:rPr>
        <w:t>e</w:t>
      </w:r>
      <w:r w:rsidRPr="009C3A66">
        <w:rPr>
          <w:sz w:val="24"/>
          <w:szCs w:val="24"/>
        </w:rPr>
        <w:t xml:space="preserve">. The hypothesis tested shows that there were no significant differences in the level of participation of community members in CSDP in the three </w:t>
      </w:r>
      <w:r w:rsidRPr="009C3A66">
        <w:rPr>
          <w:sz w:val="24"/>
          <w:szCs w:val="24"/>
        </w:rPr>
        <w:lastRenderedPageBreak/>
        <w:t>districts. The research recommend the introduction of f</w:t>
      </w:r>
      <w:r w:rsidRPr="009C3A66">
        <w:rPr>
          <w:spacing w:val="4"/>
          <w:sz w:val="24"/>
          <w:szCs w:val="24"/>
        </w:rPr>
        <w:t>i</w:t>
      </w:r>
      <w:r w:rsidRPr="009C3A66">
        <w:rPr>
          <w:sz w:val="24"/>
          <w:szCs w:val="24"/>
        </w:rPr>
        <w:t>scal</w:t>
      </w:r>
      <w:r w:rsidRPr="009C3A66">
        <w:rPr>
          <w:spacing w:val="7"/>
          <w:sz w:val="24"/>
          <w:szCs w:val="24"/>
        </w:rPr>
        <w:t xml:space="preserve"> </w:t>
      </w:r>
      <w:r w:rsidRPr="009C3A66">
        <w:rPr>
          <w:sz w:val="24"/>
          <w:szCs w:val="24"/>
        </w:rPr>
        <w:t>rewards</w:t>
      </w:r>
      <w:r w:rsidRPr="009C3A66">
        <w:rPr>
          <w:spacing w:val="10"/>
          <w:sz w:val="24"/>
          <w:szCs w:val="24"/>
        </w:rPr>
        <w:t xml:space="preserve"> </w:t>
      </w:r>
      <w:r w:rsidRPr="009C3A66">
        <w:rPr>
          <w:sz w:val="24"/>
          <w:szCs w:val="24"/>
        </w:rPr>
        <w:t>for</w:t>
      </w:r>
      <w:r w:rsidRPr="009C3A66">
        <w:rPr>
          <w:spacing w:val="15"/>
          <w:sz w:val="24"/>
          <w:szCs w:val="24"/>
        </w:rPr>
        <w:t xml:space="preserve"> </w:t>
      </w:r>
      <w:r w:rsidRPr="009C3A66">
        <w:rPr>
          <w:sz w:val="24"/>
          <w:szCs w:val="24"/>
        </w:rPr>
        <w:t xml:space="preserve">communities that had </w:t>
      </w:r>
      <w:r w:rsidR="00067AC6">
        <w:rPr>
          <w:sz w:val="24"/>
          <w:szCs w:val="24"/>
        </w:rPr>
        <w:t xml:space="preserve">an </w:t>
      </w:r>
      <w:r w:rsidRPr="009C3A66">
        <w:rPr>
          <w:sz w:val="24"/>
          <w:szCs w:val="24"/>
        </w:rPr>
        <w:t>outstanding performance</w:t>
      </w:r>
      <w:r w:rsidR="00067AC6">
        <w:rPr>
          <w:sz w:val="24"/>
          <w:szCs w:val="24"/>
        </w:rPr>
        <w:t xml:space="preserve"> in execution of CSWP projects</w:t>
      </w:r>
      <w:r w:rsidRPr="009C3A66">
        <w:rPr>
          <w:sz w:val="24"/>
          <w:szCs w:val="24"/>
        </w:rPr>
        <w:t>, in order to</w:t>
      </w:r>
      <w:r w:rsidRPr="009C3A66">
        <w:rPr>
          <w:spacing w:val="11"/>
          <w:sz w:val="24"/>
          <w:szCs w:val="24"/>
        </w:rPr>
        <w:t xml:space="preserve"> </w:t>
      </w:r>
      <w:r w:rsidRPr="009C3A66">
        <w:rPr>
          <w:sz w:val="24"/>
          <w:szCs w:val="24"/>
        </w:rPr>
        <w:t>induce</w:t>
      </w:r>
      <w:r w:rsidRPr="009C3A66">
        <w:rPr>
          <w:spacing w:val="7"/>
          <w:sz w:val="24"/>
          <w:szCs w:val="24"/>
        </w:rPr>
        <w:t xml:space="preserve"> </w:t>
      </w:r>
      <w:r w:rsidRPr="009C3A66">
        <w:rPr>
          <w:sz w:val="24"/>
          <w:szCs w:val="24"/>
        </w:rPr>
        <w:t>c</w:t>
      </w:r>
      <w:r w:rsidRPr="009C3A66">
        <w:rPr>
          <w:spacing w:val="5"/>
          <w:sz w:val="24"/>
          <w:szCs w:val="24"/>
        </w:rPr>
        <w:t>o</w:t>
      </w:r>
      <w:r w:rsidRPr="009C3A66">
        <w:rPr>
          <w:spacing w:val="-5"/>
          <w:sz w:val="24"/>
          <w:szCs w:val="24"/>
        </w:rPr>
        <w:t>m</w:t>
      </w:r>
      <w:r w:rsidR="00067AC6">
        <w:rPr>
          <w:sz w:val="24"/>
          <w:szCs w:val="24"/>
        </w:rPr>
        <w:t xml:space="preserve">petition that </w:t>
      </w:r>
      <w:r w:rsidRPr="009C3A66">
        <w:rPr>
          <w:sz w:val="24"/>
          <w:szCs w:val="24"/>
        </w:rPr>
        <w:t>will</w:t>
      </w:r>
      <w:r w:rsidRPr="009C3A66">
        <w:rPr>
          <w:spacing w:val="65"/>
          <w:sz w:val="24"/>
          <w:szCs w:val="24"/>
        </w:rPr>
        <w:t xml:space="preserve"> </w:t>
      </w:r>
      <w:r w:rsidRPr="009C3A66">
        <w:rPr>
          <w:sz w:val="24"/>
          <w:szCs w:val="24"/>
        </w:rPr>
        <w:t>stren</w:t>
      </w:r>
      <w:r w:rsidRPr="009C3A66">
        <w:rPr>
          <w:spacing w:val="-5"/>
          <w:sz w:val="24"/>
          <w:szCs w:val="24"/>
        </w:rPr>
        <w:t>g</w:t>
      </w:r>
      <w:r w:rsidRPr="009C3A66">
        <w:rPr>
          <w:spacing w:val="5"/>
          <w:sz w:val="24"/>
          <w:szCs w:val="24"/>
        </w:rPr>
        <w:t>t</w:t>
      </w:r>
      <w:r w:rsidRPr="009C3A66">
        <w:rPr>
          <w:sz w:val="24"/>
          <w:szCs w:val="24"/>
        </w:rPr>
        <w:t>hen</w:t>
      </w:r>
      <w:r w:rsidRPr="009C3A66">
        <w:rPr>
          <w:spacing w:val="59"/>
          <w:sz w:val="24"/>
          <w:szCs w:val="24"/>
        </w:rPr>
        <w:t xml:space="preserve"> </w:t>
      </w:r>
      <w:r w:rsidRPr="009C3A66">
        <w:rPr>
          <w:sz w:val="24"/>
          <w:szCs w:val="24"/>
        </w:rPr>
        <w:t>tradit</w:t>
      </w:r>
      <w:r w:rsidRPr="009C3A66">
        <w:rPr>
          <w:spacing w:val="-1"/>
          <w:sz w:val="24"/>
          <w:szCs w:val="24"/>
        </w:rPr>
        <w:t>i</w:t>
      </w:r>
      <w:r w:rsidRPr="009C3A66">
        <w:rPr>
          <w:sz w:val="24"/>
          <w:szCs w:val="24"/>
        </w:rPr>
        <w:t>onal for</w:t>
      </w:r>
      <w:r w:rsidRPr="009C3A66">
        <w:rPr>
          <w:spacing w:val="-5"/>
          <w:sz w:val="24"/>
          <w:szCs w:val="24"/>
        </w:rPr>
        <w:t>m</w:t>
      </w:r>
      <w:r w:rsidRPr="009C3A66">
        <w:rPr>
          <w:sz w:val="24"/>
          <w:szCs w:val="24"/>
        </w:rPr>
        <w:t>s</w:t>
      </w:r>
      <w:r w:rsidRPr="009C3A66">
        <w:rPr>
          <w:spacing w:val="-4"/>
          <w:sz w:val="24"/>
          <w:szCs w:val="24"/>
        </w:rPr>
        <w:t xml:space="preserve"> </w:t>
      </w:r>
      <w:r w:rsidRPr="009C3A66">
        <w:rPr>
          <w:sz w:val="24"/>
          <w:szCs w:val="24"/>
        </w:rPr>
        <w:t>of u</w:t>
      </w:r>
      <w:r w:rsidRPr="009C3A66">
        <w:rPr>
          <w:spacing w:val="1"/>
          <w:sz w:val="24"/>
          <w:szCs w:val="24"/>
        </w:rPr>
        <w:t>p</w:t>
      </w:r>
      <w:r w:rsidRPr="009C3A66">
        <w:rPr>
          <w:sz w:val="24"/>
          <w:szCs w:val="24"/>
        </w:rPr>
        <w:t>ward</w:t>
      </w:r>
      <w:r w:rsidRPr="009C3A66">
        <w:rPr>
          <w:spacing w:val="-6"/>
          <w:sz w:val="24"/>
          <w:szCs w:val="24"/>
        </w:rPr>
        <w:t xml:space="preserve"> </w:t>
      </w:r>
      <w:r w:rsidRPr="009C3A66">
        <w:rPr>
          <w:sz w:val="24"/>
          <w:szCs w:val="24"/>
        </w:rPr>
        <w:t>accountability.</w:t>
      </w:r>
    </w:p>
    <w:p w:rsidR="00084E44" w:rsidRPr="00067AC6" w:rsidRDefault="00084E44" w:rsidP="00067AC6">
      <w:pPr>
        <w:spacing w:line="480" w:lineRule="auto"/>
        <w:ind w:right="78"/>
        <w:jc w:val="both"/>
        <w:rPr>
          <w:sz w:val="24"/>
          <w:szCs w:val="24"/>
        </w:rPr>
      </w:pPr>
      <w:r w:rsidRPr="00067AC6">
        <w:rPr>
          <w:b/>
          <w:bCs/>
          <w:color w:val="000000"/>
          <w:sz w:val="24"/>
          <w:szCs w:val="24"/>
        </w:rPr>
        <w:t xml:space="preserve">Keywords: </w:t>
      </w:r>
      <w:r w:rsidRPr="00067AC6">
        <w:rPr>
          <w:color w:val="000000"/>
          <w:sz w:val="24"/>
          <w:szCs w:val="24"/>
        </w:rPr>
        <w:t>Participatory Rural Appraisal, Community Members, Participation,</w:t>
      </w:r>
      <w:r w:rsidR="00067AC6">
        <w:rPr>
          <w:color w:val="000000"/>
          <w:sz w:val="24"/>
          <w:szCs w:val="24"/>
        </w:rPr>
        <w:t xml:space="preserve"> Community and Social Welfare Project (CSWP)</w:t>
      </w:r>
    </w:p>
    <w:p w:rsidR="00084E44" w:rsidRPr="000A34D6" w:rsidRDefault="00084E44" w:rsidP="00084E44">
      <w:pPr>
        <w:spacing w:line="480" w:lineRule="auto"/>
        <w:rPr>
          <w:sz w:val="24"/>
          <w:szCs w:val="24"/>
        </w:rPr>
      </w:pPr>
    </w:p>
    <w:p w:rsidR="00084E44" w:rsidRPr="00084E44" w:rsidRDefault="00084E44" w:rsidP="00084E44">
      <w:pPr>
        <w:tabs>
          <w:tab w:val="left" w:pos="1788"/>
        </w:tabs>
        <w:jc w:val="both"/>
        <w:rPr>
          <w:rFonts w:ascii="Times New Roman" w:hAnsi="Times New Roman" w:cs="Times New Roman"/>
          <w:color w:val="000000"/>
        </w:rPr>
      </w:pPr>
    </w:p>
    <w:sectPr w:rsidR="00084E44" w:rsidRPr="00084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42405"/>
    <w:multiLevelType w:val="hybridMultilevel"/>
    <w:tmpl w:val="E07EC5AC"/>
    <w:lvl w:ilvl="0" w:tplc="C96A8C5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>
    <w:nsid w:val="7A7822B8"/>
    <w:multiLevelType w:val="hybridMultilevel"/>
    <w:tmpl w:val="9684D1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795"/>
    <w:rsid w:val="00067AC6"/>
    <w:rsid w:val="00084E44"/>
    <w:rsid w:val="001770D9"/>
    <w:rsid w:val="003F62F6"/>
    <w:rsid w:val="00421E30"/>
    <w:rsid w:val="00641837"/>
    <w:rsid w:val="006B3F37"/>
    <w:rsid w:val="008123B8"/>
    <w:rsid w:val="00851C79"/>
    <w:rsid w:val="009C3A66"/>
    <w:rsid w:val="009C6F8A"/>
    <w:rsid w:val="009E7795"/>
    <w:rsid w:val="00A357C5"/>
    <w:rsid w:val="00C0414C"/>
    <w:rsid w:val="00D153D4"/>
    <w:rsid w:val="00D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88C11-D546-477E-B940-D8FF3E74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0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rsid w:val="001770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Sa'adu Umar</dc:creator>
  <cp:keywords/>
  <dc:description/>
  <cp:lastModifiedBy>Dr Sa'adu Umar</cp:lastModifiedBy>
  <cp:revision>11</cp:revision>
  <dcterms:created xsi:type="dcterms:W3CDTF">2018-10-05T16:07:00Z</dcterms:created>
  <dcterms:modified xsi:type="dcterms:W3CDTF">2018-10-24T11:41:00Z</dcterms:modified>
</cp:coreProperties>
</file>