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2755" w:rsidRDefault="0015243E" w:rsidP="00712755">
      <w:pPr>
        <w:pStyle w:val="1"/>
        <w:spacing w:before="170"/>
        <w:ind w:left="0"/>
      </w:pPr>
      <w:r>
        <w:t>An estimation of manure use in Japan t</w:t>
      </w:r>
      <w:bookmarkStart w:id="0" w:name="_GoBack"/>
      <w:bookmarkEnd w:id="0"/>
      <w:r>
        <w:t xml:space="preserve">hrough national scale questionnaire </w:t>
      </w:r>
    </w:p>
    <w:p w:rsidR="00712755" w:rsidRDefault="0015243E" w:rsidP="00712755">
      <w:pPr>
        <w:pStyle w:val="a4"/>
        <w:spacing w:before="73" w:line="198" w:lineRule="exact"/>
        <w:ind w:left="100" w:right="5987"/>
        <w:rPr>
          <w:rFonts w:ascii="Arial"/>
        </w:rPr>
      </w:pPr>
      <w:r>
        <w:rPr>
          <w:rFonts w:ascii="Arial"/>
        </w:rPr>
        <w:t xml:space="preserve">Shin-ichiro Mishima PhD National Institute for Agro-Enviromental Sciences, Japan </w:t>
      </w:r>
    </w:p>
    <w:p w:rsidR="00712755" w:rsidRDefault="00712755" w:rsidP="00712755">
      <w:pPr>
        <w:pStyle w:val="a4"/>
        <w:rPr>
          <w:rFonts w:ascii="Arial"/>
          <w:sz w:val="20"/>
        </w:rPr>
      </w:pPr>
    </w:p>
    <w:p w:rsidR="00712755" w:rsidRDefault="00712755" w:rsidP="00712755">
      <w:pPr>
        <w:pStyle w:val="a4"/>
        <w:spacing w:before="3"/>
        <w:rPr>
          <w:rFonts w:ascii="Arial"/>
          <w:sz w:val="21"/>
        </w:rPr>
      </w:pPr>
    </w:p>
    <w:p w:rsidR="00712755" w:rsidRDefault="00712755" w:rsidP="00712755">
      <w:pPr>
        <w:widowControl/>
        <w:rPr>
          <w:rFonts w:ascii="Arial"/>
          <w:sz w:val="21"/>
        </w:rPr>
        <w:sectPr w:rsidR="00712755">
          <w:pgSz w:w="11910" w:h="16840"/>
          <w:pgMar w:top="1740" w:right="600" w:bottom="840" w:left="620" w:header="541" w:footer="642" w:gutter="0"/>
          <w:cols w:space="720"/>
        </w:sectPr>
      </w:pPr>
    </w:p>
    <w:p w:rsidR="00712755" w:rsidRDefault="00712755" w:rsidP="00712755">
      <w:pPr>
        <w:pStyle w:val="3"/>
        <w:spacing w:before="147"/>
        <w:jc w:val="both"/>
      </w:pPr>
      <w:r>
        <w:rPr>
          <w:color w:val="BF5A14"/>
        </w:rPr>
        <w:t>Abstract</w:t>
      </w:r>
    </w:p>
    <w:p w:rsidR="0015243E" w:rsidRDefault="0015243E" w:rsidP="0015243E">
      <w:pPr>
        <w:pStyle w:val="a4"/>
        <w:spacing w:before="90" w:line="278" w:lineRule="auto"/>
        <w:ind w:left="100"/>
        <w:jc w:val="both"/>
      </w:pPr>
      <w:r>
        <w:t xml:space="preserve">Japanese government fully enforced Livestock Waste Act at 2004. The act require livestock husbandry farm to process livestock wastes adequately, such as composting at facilities with roof and waterproofing floor, water proof lagoon to store waste and waste water, sewage treatment, etc. at farm scale and setting compost distributing centers for easy access to crop husbandry farms who wish to use manure and for wider distribution of manure in the past. However, there were no reports or estimations how much amount of manure was used for food and feed crops after 2004. Rather, Ministry of Agriculture, Forestry and Fisheries Japan is still campaigning for farms to promote using manure or method for manure application to reduce application of chemical fertilizer. These movements call something to mind, such as there might be enough demand to consume all manure or consuming manure within prefectures would not realize in some prefectures (Mishima 2001, Mishima et al. 2009). </w:t>
      </w:r>
    </w:p>
    <w:p w:rsidR="0015243E" w:rsidRDefault="0015243E" w:rsidP="0015243E">
      <w:pPr>
        <w:pStyle w:val="a4"/>
        <w:spacing w:before="90" w:line="278" w:lineRule="auto"/>
        <w:ind w:left="100"/>
        <w:jc w:val="both"/>
      </w:pPr>
      <w:r>
        <w:t xml:space="preserve">Ministry of Agriculture, Forestry and Fisheries Japan researched farmland carbon storage for 5 years (from 2008 to 2012) accompanied with questionnaire about farmland fertilization by manure and mineral fertilizer. By using this questionnaire, I try to estimate how much kings of manure and mineral fertilizers were applied to farmland in national and 7 districts in Japan. Then I verified estimated manure and mineral fertilizer application with national and district’s potential of manure production and national mineral fertilizer demand listed in pocket fertilizer handbook. </w:t>
      </w:r>
    </w:p>
    <w:p w:rsidR="00712755" w:rsidRDefault="0015243E" w:rsidP="0015243E">
      <w:pPr>
        <w:pStyle w:val="a4"/>
        <w:spacing w:before="90" w:line="278" w:lineRule="auto"/>
        <w:ind w:left="100"/>
        <w:jc w:val="both"/>
      </w:pPr>
      <w:r>
        <w:t>On my presentation, I will show you difference of estimated manure use against manure production potential in fertilizer ingredient basis and relationship between manure application and mineral fertilizers, namely, manure application made mineral fertilizer lower or not.</w:t>
      </w:r>
    </w:p>
    <w:p w:rsidR="00712755" w:rsidRDefault="00712755" w:rsidP="00712755">
      <w:pPr>
        <w:pStyle w:val="3"/>
        <w:spacing w:before="74"/>
      </w:pPr>
      <w:r>
        <w:rPr>
          <w:bCs w:val="0"/>
        </w:rPr>
        <w:br w:type="column"/>
      </w:r>
    </w:p>
    <w:p w:rsidR="00712755" w:rsidRDefault="00712755" w:rsidP="00712755">
      <w:pPr>
        <w:spacing w:line="204" w:lineRule="exact"/>
        <w:rPr>
          <w:rFonts w:ascii="Arial"/>
          <w:b/>
          <w:sz w:val="20"/>
        </w:rPr>
      </w:pPr>
      <w:r>
        <w:rPr>
          <w:rFonts w:ascii="Arial"/>
          <w:b/>
          <w:color w:val="BF5A14"/>
          <w:sz w:val="20"/>
        </w:rPr>
        <w:t>Recent Publications</w:t>
      </w:r>
    </w:p>
    <w:p w:rsidR="00712755" w:rsidRPr="00386371" w:rsidRDefault="0015243E" w:rsidP="00BB4BEB">
      <w:pPr>
        <w:pStyle w:val="a6"/>
        <w:numPr>
          <w:ilvl w:val="0"/>
          <w:numId w:val="1"/>
        </w:numPr>
        <w:tabs>
          <w:tab w:val="left" w:pos="384"/>
        </w:tabs>
        <w:spacing w:before="103" w:line="216" w:lineRule="exact"/>
        <w:ind w:right="137" w:hanging="283"/>
        <w:rPr>
          <w:sz w:val="18"/>
        </w:rPr>
      </w:pPr>
      <w:r w:rsidRPr="00386371">
        <w:rPr>
          <w:sz w:val="18"/>
        </w:rPr>
        <w:t xml:space="preserve">Hideaki Shibata, James N. Galloway, Allison M. Leach, Lia R. Cattaneo, Laura Cattell Noll, </w:t>
      </w:r>
      <w:r w:rsidR="00386371" w:rsidRPr="00386371">
        <w:rPr>
          <w:sz w:val="18"/>
        </w:rPr>
        <w:t>J</w:t>
      </w:r>
      <w:r w:rsidRPr="00386371">
        <w:rPr>
          <w:sz w:val="18"/>
        </w:rPr>
        <w:t>an Willem Erisman, Baojing Gu, Xia Liang, Kentaro Hayashi, Lin Ma, Tommy Dalgaard</w:t>
      </w:r>
      <w:r w:rsidR="00386371" w:rsidRPr="00386371">
        <w:rPr>
          <w:sz w:val="18"/>
        </w:rPr>
        <w:t>,</w:t>
      </w:r>
      <w:r w:rsidRPr="00386371">
        <w:rPr>
          <w:sz w:val="18"/>
        </w:rPr>
        <w:t>,Morten Graversgaard, Deli Chen, Keisuke Nansai, Junko Shindo, Kazuyo Matsubae,</w:t>
      </w:r>
      <w:r w:rsidR="00386371" w:rsidRPr="00386371">
        <w:rPr>
          <w:sz w:val="18"/>
        </w:rPr>
        <w:t xml:space="preserve"> </w:t>
      </w:r>
      <w:r w:rsidRPr="00386371">
        <w:rPr>
          <w:sz w:val="18"/>
        </w:rPr>
        <w:t>Azusa Oita, Ming-Chien Su,</w:t>
      </w:r>
      <w:r w:rsidRPr="00386371">
        <w:rPr>
          <w:sz w:val="18"/>
          <w:u w:val="single"/>
        </w:rPr>
        <w:t xml:space="preserve"> Shin-Ichiro Mishima</w:t>
      </w:r>
      <w:r w:rsidRPr="00386371">
        <w:rPr>
          <w:sz w:val="18"/>
        </w:rPr>
        <w:t>, Albert Bleeker</w:t>
      </w:r>
      <w:r w:rsidR="00386371">
        <w:rPr>
          <w:rFonts w:eastAsiaTheme="minorEastAsia" w:hint="eastAsia"/>
          <w:sz w:val="18"/>
          <w:lang w:eastAsia="ja-JP"/>
        </w:rPr>
        <w:t xml:space="preserve">, </w:t>
      </w:r>
      <w:r w:rsidR="00712755" w:rsidRPr="00386371">
        <w:rPr>
          <w:sz w:val="18"/>
        </w:rPr>
        <w:t>H</w:t>
      </w:r>
      <w:r w:rsidR="00386371">
        <w:rPr>
          <w:sz w:val="18"/>
        </w:rPr>
        <w:t xml:space="preserve"> (2016) </w:t>
      </w:r>
      <w:r w:rsidR="00386371" w:rsidRPr="00386371">
        <w:rPr>
          <w:sz w:val="18"/>
        </w:rPr>
        <w:t>Nitrogen footprints: Regional realities and options to reducenitrogen loss to the environment.</w:t>
      </w:r>
      <w:r w:rsidR="00386371">
        <w:rPr>
          <w:sz w:val="18"/>
        </w:rPr>
        <w:t xml:space="preserve"> Ambio </w:t>
      </w:r>
      <w:r w:rsidR="00386371">
        <w:rPr>
          <w:rFonts w:ascii="XybkhmAdvPTimes" w:eastAsiaTheme="minorEastAsia" w:hAnsi="XybkhmAdvPTimes" w:cs="XybkhmAdvPTimes"/>
          <w:sz w:val="17"/>
          <w:szCs w:val="17"/>
        </w:rPr>
        <w:t>DOI 10.1007/s13280-016-0815-4</w:t>
      </w:r>
    </w:p>
    <w:p w:rsidR="00712755" w:rsidRDefault="00386371" w:rsidP="00386371">
      <w:pPr>
        <w:pStyle w:val="a6"/>
        <w:numPr>
          <w:ilvl w:val="0"/>
          <w:numId w:val="1"/>
        </w:numPr>
        <w:tabs>
          <w:tab w:val="left" w:pos="384"/>
        </w:tabs>
        <w:spacing w:line="216" w:lineRule="exact"/>
        <w:ind w:right="138"/>
        <w:rPr>
          <w:sz w:val="18"/>
        </w:rPr>
      </w:pPr>
      <w:r w:rsidRPr="00386371">
        <w:rPr>
          <w:sz w:val="18"/>
        </w:rPr>
        <w:t>S.i. Mishima et al. (2013) Changes in soil available-nutrient stores and</w:t>
      </w:r>
      <w:r>
        <w:rPr>
          <w:sz w:val="18"/>
        </w:rPr>
        <w:t xml:space="preserve"> </w:t>
      </w:r>
      <w:r w:rsidRPr="00386371">
        <w:rPr>
          <w:sz w:val="18"/>
        </w:rPr>
        <w:t xml:space="preserve">relationships with nutrient balance and crop productivity in Japan. Soil Science and Plant Nutrition </w:t>
      </w:r>
      <w:r>
        <w:rPr>
          <w:sz w:val="18"/>
        </w:rPr>
        <w:t>59. 371-379.</w:t>
      </w:r>
    </w:p>
    <w:p w:rsidR="00386371" w:rsidRPr="00386371" w:rsidRDefault="00386371" w:rsidP="00386371">
      <w:pPr>
        <w:pStyle w:val="a6"/>
        <w:numPr>
          <w:ilvl w:val="0"/>
          <w:numId w:val="1"/>
        </w:numPr>
        <w:tabs>
          <w:tab w:val="left" w:pos="384"/>
        </w:tabs>
        <w:spacing w:line="216" w:lineRule="exact"/>
        <w:ind w:right="138"/>
        <w:rPr>
          <w:sz w:val="18"/>
        </w:rPr>
      </w:pPr>
      <w:r>
        <w:rPr>
          <w:sz w:val="18"/>
        </w:rPr>
        <w:t xml:space="preserve">Akira Endo, </w:t>
      </w:r>
      <w:r w:rsidRPr="00386371">
        <w:rPr>
          <w:sz w:val="18"/>
          <w:u w:val="single"/>
        </w:rPr>
        <w:t>Shin-ichiro Mishima</w:t>
      </w:r>
      <w:r>
        <w:rPr>
          <w:sz w:val="18"/>
        </w:rPr>
        <w:t xml:space="preserve">, Kazunori Kohyama (2013) </w:t>
      </w:r>
      <w:r w:rsidRPr="00386371">
        <w:rPr>
          <w:sz w:val="18"/>
        </w:rPr>
        <w:t>Nitrate percolation and discharge in cropped Andosols</w:t>
      </w:r>
      <w:r>
        <w:rPr>
          <w:sz w:val="18"/>
        </w:rPr>
        <w:t xml:space="preserve"> </w:t>
      </w:r>
      <w:r w:rsidRPr="00386371">
        <w:rPr>
          <w:sz w:val="18"/>
        </w:rPr>
        <w:t>and Gray lowland soils of Japan</w:t>
      </w:r>
      <w:r>
        <w:rPr>
          <w:sz w:val="18"/>
        </w:rPr>
        <w:t xml:space="preserve"> </w:t>
      </w:r>
      <w:r>
        <w:rPr>
          <w:rFonts w:ascii="AdvPTimes" w:eastAsiaTheme="minorEastAsia" w:hAnsi="AdvPTimes" w:cs="AdvPTimes"/>
          <w:sz w:val="17"/>
          <w:szCs w:val="17"/>
        </w:rPr>
        <w:t xml:space="preserve">Nutr Cycl Agroecosyst </w:t>
      </w:r>
    </w:p>
    <w:p w:rsidR="00712755" w:rsidRPr="00025A3F" w:rsidRDefault="00386371" w:rsidP="00025A3F">
      <w:pPr>
        <w:pStyle w:val="a6"/>
        <w:numPr>
          <w:ilvl w:val="0"/>
          <w:numId w:val="1"/>
        </w:numPr>
        <w:tabs>
          <w:tab w:val="left" w:pos="384"/>
        </w:tabs>
        <w:spacing w:line="216" w:lineRule="exact"/>
        <w:ind w:right="138"/>
        <w:rPr>
          <w:sz w:val="18"/>
        </w:rPr>
      </w:pPr>
      <w:r>
        <w:rPr>
          <w:rFonts w:ascii="AdvPTimes" w:eastAsiaTheme="minorEastAsia" w:hAnsi="AdvPTimes" w:cs="AdvPTimes"/>
          <w:sz w:val="17"/>
          <w:szCs w:val="17"/>
        </w:rPr>
        <w:t>Shin-ichiro Mishima et al. (2009) Quality of organic waste resource in Japan and capacity of local farmland to receive composted waste. Japanese Journal of Soil Science a</w:t>
      </w:r>
      <w:r w:rsidR="00025A3F">
        <w:rPr>
          <w:rFonts w:ascii="AdvPTimes" w:eastAsiaTheme="minorEastAsia" w:hAnsi="AdvPTimes" w:cs="AdvPTimes"/>
          <w:sz w:val="17"/>
          <w:szCs w:val="17"/>
        </w:rPr>
        <w:t xml:space="preserve">nd Plant Nutrition. 80, 226-232. </w:t>
      </w:r>
    </w:p>
    <w:p w:rsidR="00025A3F" w:rsidRPr="00025A3F" w:rsidRDefault="00025A3F" w:rsidP="00025A3F">
      <w:pPr>
        <w:pStyle w:val="a6"/>
        <w:numPr>
          <w:ilvl w:val="0"/>
          <w:numId w:val="1"/>
        </w:numPr>
        <w:tabs>
          <w:tab w:val="left" w:pos="384"/>
        </w:tabs>
        <w:spacing w:line="216" w:lineRule="exact"/>
        <w:ind w:right="138"/>
        <w:rPr>
          <w:rFonts w:ascii="AdvPTimes" w:eastAsiaTheme="minorEastAsia" w:hAnsi="AdvPTimes" w:cs="AdvPTimes"/>
          <w:sz w:val="17"/>
          <w:szCs w:val="17"/>
        </w:rPr>
      </w:pPr>
      <w:r>
        <w:rPr>
          <w:rFonts w:ascii="AdvPTimes" w:eastAsiaTheme="minorEastAsia" w:hAnsi="AdvPTimes" w:cs="AdvPTimes"/>
          <w:sz w:val="17"/>
          <w:szCs w:val="17"/>
        </w:rPr>
        <w:t xml:space="preserve">Shin-ichiro Mishima et al. (2013) </w:t>
      </w:r>
      <w:r w:rsidRPr="00025A3F">
        <w:rPr>
          <w:rFonts w:ascii="AdvPTimes" w:eastAsiaTheme="minorEastAsia" w:hAnsi="AdvPTimes" w:cs="AdvPTimes"/>
          <w:sz w:val="17"/>
          <w:szCs w:val="17"/>
        </w:rPr>
        <w:t>Estimation of the amounts of livestock manure, rice</w:t>
      </w:r>
      <w:r>
        <w:rPr>
          <w:rFonts w:ascii="AdvPTimes" w:eastAsiaTheme="minorEastAsia" w:hAnsi="AdvPTimes" w:cs="AdvPTimes"/>
          <w:sz w:val="17"/>
          <w:szCs w:val="17"/>
        </w:rPr>
        <w:t xml:space="preserve"> </w:t>
      </w:r>
      <w:r w:rsidRPr="00025A3F">
        <w:rPr>
          <w:rFonts w:ascii="AdvPTimes" w:eastAsiaTheme="minorEastAsia" w:hAnsi="AdvPTimes" w:cs="AdvPTimes"/>
          <w:sz w:val="17"/>
          <w:szCs w:val="17"/>
        </w:rPr>
        <w:t>straw, and rice straw compost applied to crops in</w:t>
      </w:r>
      <w:r>
        <w:rPr>
          <w:rFonts w:ascii="AdvPTimes" w:eastAsiaTheme="minorEastAsia" w:hAnsi="AdvPTimes" w:cs="AdvPTimes"/>
          <w:sz w:val="17"/>
          <w:szCs w:val="17"/>
        </w:rPr>
        <w:t xml:space="preserve"> </w:t>
      </w:r>
      <w:r w:rsidRPr="00025A3F">
        <w:rPr>
          <w:rFonts w:ascii="AdvPTimes" w:eastAsiaTheme="minorEastAsia" w:hAnsi="AdvPTimes" w:cs="AdvPTimes"/>
          <w:sz w:val="17"/>
          <w:szCs w:val="17"/>
        </w:rPr>
        <w:t>Japan: a bottom-up analysis based on national survey</w:t>
      </w:r>
      <w:r>
        <w:rPr>
          <w:rFonts w:ascii="AdvPTimes" w:eastAsiaTheme="minorEastAsia" w:hAnsi="AdvPTimes" w:cs="AdvPTimes"/>
          <w:sz w:val="17"/>
          <w:szCs w:val="17"/>
        </w:rPr>
        <w:t xml:space="preserve"> d</w:t>
      </w:r>
      <w:r w:rsidRPr="00025A3F">
        <w:rPr>
          <w:rFonts w:ascii="AdvPTimes" w:eastAsiaTheme="minorEastAsia" w:hAnsi="AdvPTimes" w:cs="AdvPTimes"/>
          <w:sz w:val="17"/>
          <w:szCs w:val="17"/>
        </w:rPr>
        <w:t>ata and comparison with the results from a top-down</w:t>
      </w:r>
      <w:r>
        <w:rPr>
          <w:rFonts w:ascii="AdvPTimes" w:eastAsiaTheme="minorEastAsia" w:hAnsi="AdvPTimes" w:cs="AdvPTimes"/>
          <w:sz w:val="17"/>
          <w:szCs w:val="17"/>
        </w:rPr>
        <w:t xml:space="preserve"> </w:t>
      </w:r>
      <w:r w:rsidRPr="00025A3F">
        <w:rPr>
          <w:rFonts w:ascii="AdvPTimes" w:eastAsiaTheme="minorEastAsia" w:hAnsi="AdvPTimes" w:cs="AdvPTimes"/>
          <w:sz w:val="17"/>
          <w:szCs w:val="17"/>
        </w:rPr>
        <w:t>approach</w:t>
      </w:r>
      <w:r>
        <w:rPr>
          <w:rFonts w:ascii="AdvPTimes" w:eastAsiaTheme="minorEastAsia" w:hAnsi="AdvPTimes" w:cs="AdvPTimes"/>
          <w:sz w:val="17"/>
          <w:szCs w:val="17"/>
        </w:rPr>
        <w:t>. Soil Science and Plant Nutrition 58, 83-90.</w:t>
      </w:r>
    </w:p>
    <w:p w:rsidR="00712755" w:rsidRDefault="00712755" w:rsidP="00712755">
      <w:pPr>
        <w:spacing w:line="200" w:lineRule="exact"/>
        <w:jc w:val="both"/>
        <w:rPr>
          <w:rFonts w:ascii="Calibri" w:hAnsi="Calibri"/>
        </w:rPr>
      </w:pPr>
      <w:r>
        <w:rPr>
          <w:rFonts w:ascii="Calibri" w:hAnsi="Calibri"/>
        </w:rPr>
        <w:t xml:space="preserve"> </w:t>
      </w:r>
    </w:p>
    <w:p w:rsidR="00712755" w:rsidRDefault="00712755" w:rsidP="00712755">
      <w:pPr>
        <w:widowControl/>
        <w:rPr>
          <w:rFonts w:ascii="Calibri" w:hAnsi="Calibri"/>
        </w:rPr>
        <w:sectPr w:rsidR="00712755">
          <w:type w:val="continuous"/>
          <w:pgSz w:w="11910" w:h="16840"/>
          <w:pgMar w:top="1740" w:right="600" w:bottom="840" w:left="620" w:header="720" w:footer="720" w:gutter="0"/>
          <w:cols w:num="2" w:space="720" w:equalWidth="0">
            <w:col w:w="5214" w:space="138"/>
            <w:col w:w="5338"/>
          </w:cols>
        </w:sectPr>
      </w:pPr>
    </w:p>
    <w:p w:rsidR="00712755" w:rsidRDefault="00712755" w:rsidP="00712755">
      <w:pPr>
        <w:pStyle w:val="a4"/>
        <w:rPr>
          <w:rFonts w:ascii="Calibri"/>
          <w:sz w:val="20"/>
        </w:rPr>
      </w:pPr>
    </w:p>
    <w:p w:rsidR="00712755" w:rsidRDefault="00712755" w:rsidP="00712755">
      <w:pPr>
        <w:pStyle w:val="a4"/>
        <w:spacing w:line="40" w:lineRule="exact"/>
        <w:ind w:left="2202"/>
        <w:rPr>
          <w:rFonts w:ascii="Calibri"/>
          <w:sz w:val="4"/>
        </w:rPr>
      </w:pPr>
      <w:r>
        <w:rPr>
          <w:noProof/>
          <w:lang w:eastAsia="ja-JP"/>
        </w:rPr>
        <mc:AlternateContent>
          <mc:Choice Requires="wpg">
            <w:drawing>
              <wp:inline distT="0" distB="0" distL="0" distR="0">
                <wp:extent cx="3975735" cy="25400"/>
                <wp:effectExtent l="0" t="0" r="0" b="0"/>
                <wp:docPr id="14" name="Group 14"/>
                <wp:cNvGraphicFramePr/>
                <a:graphic xmlns:a="http://schemas.openxmlformats.org/drawingml/2006/main">
                  <a:graphicData uri="http://schemas.microsoft.com/office/word/2010/wordprocessingGroup">
                    <wpg:wgp>
                      <wpg:cNvGrpSpPr/>
                      <wpg:grpSpPr bwMode="auto">
                        <a:xfrm>
                          <a:off x="0" y="0"/>
                          <a:ext cx="3975735" cy="25400"/>
                          <a:chOff x="20" y="20"/>
                          <a:chExt cx="6221" cy="0"/>
                        </a:xfrm>
                      </wpg:grpSpPr>
                      <wps:wsp>
                        <wps:cNvPr id="4"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A7112A6" id="Group 14" o:spid="_x0000_s1026" style="width:313.05pt;height:2pt;mso-position-horizontal-relative:char;mso-position-vertical-relative:line" coordorigin="20,20" coordsize="62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" strokecolor="#004080" strokeweight="2pt"/>
                <w10:anchorlock/>
              </v:group>
            </w:pict>
          </mc:Fallback>
        </mc:AlternateContent>
      </w:r>
    </w:p>
    <w:p w:rsidR="00712755" w:rsidRDefault="0015243E" w:rsidP="00712755">
      <w:pPr>
        <w:spacing w:before="92"/>
        <w:ind w:right="4234"/>
        <w:rPr>
          <w:rFonts w:ascii="Arial"/>
        </w:rPr>
      </w:pPr>
      <w:r>
        <w:rPr>
          <w:noProof/>
        </w:rPr>
        <w:t xml:space="preserve">   </w:t>
      </w:r>
      <w:r w:rsidR="00712755">
        <w:rPr>
          <w:noProof/>
        </w:rPr>
        <w:t xml:space="preserve"> </w:t>
      </w:r>
      <w:r w:rsidR="006F038B">
        <w:rPr>
          <w:rFonts w:ascii="Arial"/>
          <w:color w:val="BF5A1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5pt;height:66pt">
            <v:imagedata r:id="rId7" o:title="s-DSCF6495"/>
          </v:shape>
        </w:pict>
      </w:r>
    </w:p>
    <w:p w:rsidR="00712755" w:rsidRDefault="0015243E" w:rsidP="00712755">
      <w:pPr>
        <w:spacing w:before="41" w:line="154" w:lineRule="exact"/>
        <w:ind w:left="213" w:right="231"/>
        <w:jc w:val="both"/>
        <w:rPr>
          <w:rFonts w:ascii="Arial"/>
          <w:sz w:val="14"/>
        </w:rPr>
      </w:pPr>
      <w:r w:rsidRPr="0015243E">
        <w:rPr>
          <w:rFonts w:ascii="Arial"/>
          <w:sz w:val="14"/>
        </w:rPr>
        <w:t>An agroecologist and mainly focus in nutrient cycling and nutrient resource management in both organic and mineral material in wide areal scales in Japan. I got bachelor degree by cation and anion cycling in Japanese red pine forest. Then I got master degree by establishment of microbial biomass carbon in forest leaf litter and relationship between litter decomposition speed and microbial biomass. I got permanent job at 1994 in Tohoku Agricultural Experimental Station then move to National Institute for Agro-Environmental Sciences. I got doctor degree by soil surface nitrogen balance and possible mitigation potential for typical prefectures. I have published more than 30 papers and more than 15 English edited and 15 Japanese edited books.</w:t>
      </w:r>
    </w:p>
    <w:p w:rsidR="00712755" w:rsidRDefault="00712755" w:rsidP="00712755">
      <w:pPr>
        <w:spacing w:before="62"/>
        <w:ind w:left="4217" w:right="4235"/>
        <w:jc w:val="center"/>
        <w:rPr>
          <w:rFonts w:ascii="Arial"/>
          <w:sz w:val="14"/>
        </w:rPr>
      </w:pPr>
      <w:r>
        <w:rPr>
          <w:rFonts w:ascii="Arial"/>
          <w:sz w:val="14"/>
        </w:rPr>
        <w:t xml:space="preserve">Email: </w:t>
      </w:r>
      <w:hyperlink r:id="rId8" w:history="1">
        <w:r w:rsidR="0015243E" w:rsidRPr="008C552C">
          <w:rPr>
            <w:rStyle w:val="a3"/>
            <w:rFonts w:ascii="Arial"/>
            <w:sz w:val="14"/>
          </w:rPr>
          <w:t>shin@afrc.go.jp</w:t>
        </w:r>
      </w:hyperlink>
    </w:p>
    <w:p w:rsidR="00712755" w:rsidRDefault="00712755" w:rsidP="00712755">
      <w:pPr>
        <w:pStyle w:val="a4"/>
        <w:spacing w:before="2"/>
        <w:rPr>
          <w:rFonts w:ascii="Arial"/>
          <w:sz w:val="19"/>
        </w:rPr>
      </w:pPr>
      <w:r>
        <w:rPr>
          <w:noProof/>
          <w:lang w:eastAsia="ja-JP"/>
        </w:rPr>
        <mc:AlternateContent>
          <mc:Choice Requires="wps">
            <w:drawing>
              <wp:anchor distT="0" distB="0" distL="0" distR="0" simplePos="0" relativeHeight="251658240" behindDoc="0" locked="0" layoutInCell="1" allowOverlap="1">
                <wp:simplePos x="0" y="0"/>
                <wp:positionH relativeFrom="page">
                  <wp:posOffset>2058670</wp:posOffset>
                </wp:positionH>
                <wp:positionV relativeFrom="paragraph">
                  <wp:posOffset>168275</wp:posOffset>
                </wp:positionV>
                <wp:extent cx="3442335" cy="0"/>
                <wp:effectExtent l="0" t="0" r="24765" b="19050"/>
                <wp:wrapTopAndBottom/>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28FB21" id="Straight Connector 13" o:spid="_x0000_s1026" style="position:absolute;left:0;text-align:lef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" strokecolor="#004080" strokeweight=".5pt">
                <w10:wrap type="topAndBottom" anchorx="page"/>
              </v:line>
            </w:pict>
          </mc:Fallback>
        </mc:AlternateContent>
      </w:r>
    </w:p>
    <w:p w:rsidR="00712755" w:rsidRDefault="00712755" w:rsidP="00712755">
      <w:pPr>
        <w:pStyle w:val="a4"/>
        <w:rPr>
          <w:rFonts w:ascii="Arial"/>
          <w:sz w:val="20"/>
        </w:rPr>
      </w:pPr>
    </w:p>
    <w:p w:rsidR="00712755" w:rsidRDefault="00712755" w:rsidP="00712755">
      <w:pPr>
        <w:pStyle w:val="a4"/>
        <w:rPr>
          <w:rFonts w:ascii="Arial"/>
          <w:sz w:val="20"/>
        </w:rPr>
      </w:pPr>
    </w:p>
    <w:p w:rsidR="00712755" w:rsidRDefault="00712755" w:rsidP="00712755">
      <w:pPr>
        <w:pStyle w:val="a4"/>
        <w:spacing w:before="7"/>
        <w:rPr>
          <w:rFonts w:ascii="Arial"/>
          <w:sz w:val="29"/>
        </w:rPr>
      </w:pPr>
    </w:p>
    <w:p w:rsidR="00712755" w:rsidRPr="0015243E" w:rsidRDefault="0015243E" w:rsidP="0015243E">
      <w:pPr>
        <w:spacing w:before="39"/>
        <w:ind w:left="100"/>
        <w:rPr>
          <w:rFonts w:ascii="Minion Pro"/>
          <w:b/>
          <w:sz w:val="20"/>
        </w:rPr>
        <w:sectPr w:rsidR="00712755" w:rsidRPr="0015243E">
          <w:type w:val="continuous"/>
          <w:pgSz w:w="11910" w:h="16840"/>
          <w:pgMar w:top="1740" w:right="600" w:bottom="840" w:left="620" w:header="720" w:footer="720" w:gutter="0"/>
          <w:cols w:space="720"/>
        </w:sectPr>
      </w:pPr>
      <w:r>
        <w:rPr>
          <w:rFonts w:ascii="Minion Pro"/>
          <w:b/>
          <w:sz w:val="20"/>
        </w:rPr>
        <w:t>Notes/Comments</w:t>
      </w:r>
    </w:p>
    <w:p w:rsidR="004963B9" w:rsidRDefault="004963B9"/>
    <w:sectPr w:rsidR="004963B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15D6" w:rsidRDefault="00ED15D6" w:rsidP="006F038B">
      <w:r>
        <w:separator/>
      </w:r>
    </w:p>
  </w:endnote>
  <w:endnote w:type="continuationSeparator" w:id="0">
    <w:p w:rsidR="00ED15D6" w:rsidRDefault="00ED15D6" w:rsidP="006F03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XybkhmAdvPTimes">
    <w:altName w:val="Times New Roman"/>
    <w:panose1 w:val="00000000000000000000"/>
    <w:charset w:val="00"/>
    <w:family w:val="roman"/>
    <w:notTrueType/>
    <w:pitch w:val="default"/>
    <w:sig w:usb0="00000003" w:usb1="00000000" w:usb2="00000000" w:usb3="00000000" w:csb0="00000001" w:csb1="00000000"/>
  </w:font>
  <w:font w:name="AdvPTimes">
    <w:altName w:val="Times New Roman"/>
    <w:panose1 w:val="00000000000000000000"/>
    <w:charset w:val="00"/>
    <w:family w:val="roman"/>
    <w:notTrueType/>
    <w:pitch w:val="default"/>
    <w:sig w:usb0="00000003" w:usb1="00000000" w:usb2="0000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15D6" w:rsidRDefault="00ED15D6" w:rsidP="006F038B">
      <w:r>
        <w:separator/>
      </w:r>
    </w:p>
  </w:footnote>
  <w:footnote w:type="continuationSeparator" w:id="0">
    <w:p w:rsidR="00ED15D6" w:rsidRDefault="00ED15D6" w:rsidP="006F038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lvl>
    <w:lvl w:ilvl="2" w:tplc="9E4C3810">
      <w:start w:val="1"/>
      <w:numFmt w:val="bullet"/>
      <w:lvlText w:val="•"/>
      <w:lvlJc w:val="left"/>
      <w:pPr>
        <w:ind w:left="1374" w:hanging="284"/>
      </w:pPr>
    </w:lvl>
    <w:lvl w:ilvl="3" w:tplc="27FEBB2C">
      <w:start w:val="1"/>
      <w:numFmt w:val="bullet"/>
      <w:lvlText w:val="•"/>
      <w:lvlJc w:val="left"/>
      <w:pPr>
        <w:ind w:left="1871" w:hanging="284"/>
      </w:pPr>
    </w:lvl>
    <w:lvl w:ilvl="4" w:tplc="40E042A8">
      <w:start w:val="1"/>
      <w:numFmt w:val="bullet"/>
      <w:lvlText w:val="•"/>
      <w:lvlJc w:val="left"/>
      <w:pPr>
        <w:ind w:left="2369" w:hanging="284"/>
      </w:pPr>
    </w:lvl>
    <w:lvl w:ilvl="5" w:tplc="80EC61F2">
      <w:start w:val="1"/>
      <w:numFmt w:val="bullet"/>
      <w:lvlText w:val="•"/>
      <w:lvlJc w:val="left"/>
      <w:pPr>
        <w:ind w:left="2866" w:hanging="284"/>
      </w:pPr>
    </w:lvl>
    <w:lvl w:ilvl="6" w:tplc="F60232E2">
      <w:start w:val="1"/>
      <w:numFmt w:val="bullet"/>
      <w:lvlText w:val="•"/>
      <w:lvlJc w:val="left"/>
      <w:pPr>
        <w:ind w:left="3363" w:hanging="284"/>
      </w:pPr>
    </w:lvl>
    <w:lvl w:ilvl="7" w:tplc="69AE9EC2">
      <w:start w:val="1"/>
      <w:numFmt w:val="bullet"/>
      <w:lvlText w:val="•"/>
      <w:lvlJc w:val="left"/>
      <w:pPr>
        <w:ind w:left="3860" w:hanging="284"/>
      </w:pPr>
    </w:lvl>
    <w:lvl w:ilvl="8" w:tplc="16D69236">
      <w:start w:val="1"/>
      <w:numFmt w:val="bullet"/>
      <w:lvlText w:val="•"/>
      <w:lvlJc w:val="left"/>
      <w:pPr>
        <w:ind w:left="4358" w:hanging="284"/>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2755"/>
    <w:rsid w:val="00025A3F"/>
    <w:rsid w:val="00116BED"/>
    <w:rsid w:val="0015243E"/>
    <w:rsid w:val="00386371"/>
    <w:rsid w:val="004963B9"/>
    <w:rsid w:val="006F038B"/>
    <w:rsid w:val="00712755"/>
    <w:rsid w:val="007970D2"/>
    <w:rsid w:val="00ED15D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docId w15:val="{2A29070C-0DFF-4762-B850-FBBA6A4F82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4">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a">
    <w:name w:val="Normal"/>
    <w:uiPriority w:val="1"/>
    <w:qFormat/>
    <w:rsid w:val="00712755"/>
    <w:pPr>
      <w:widowControl w:val="0"/>
      <w:spacing w:after="0" w:line="240" w:lineRule="auto"/>
    </w:pPr>
    <w:rPr>
      <w:rFonts w:ascii="Tw Cen MT" w:eastAsia="Tw Cen MT" w:hAnsi="Tw Cen MT" w:cs="Tw Cen MT"/>
    </w:rPr>
  </w:style>
  <w:style w:type="paragraph" w:styleId="1">
    <w:name w:val="heading 1"/>
    <w:basedOn w:val="a"/>
    <w:link w:val="10"/>
    <w:uiPriority w:val="1"/>
    <w:qFormat/>
    <w:rsid w:val="00712755"/>
    <w:pPr>
      <w:spacing w:before="47" w:line="400" w:lineRule="exact"/>
      <w:ind w:left="100"/>
      <w:outlineLvl w:val="0"/>
    </w:pPr>
    <w:rPr>
      <w:rFonts w:ascii="Minion Pro" w:eastAsia="Minion Pro" w:hAnsi="Minion Pro" w:cs="Minion Pro"/>
      <w:b/>
      <w:bCs/>
      <w:sz w:val="36"/>
      <w:szCs w:val="36"/>
    </w:rPr>
  </w:style>
  <w:style w:type="paragraph" w:styleId="3">
    <w:name w:val="heading 3"/>
    <w:basedOn w:val="a"/>
    <w:link w:val="30"/>
    <w:uiPriority w:val="1"/>
    <w:semiHidden/>
    <w:unhideWhenUsed/>
    <w:qFormat/>
    <w:rsid w:val="007127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1"/>
    <w:rsid w:val="00712755"/>
    <w:rPr>
      <w:rFonts w:ascii="Minion Pro" w:eastAsia="Minion Pro" w:hAnsi="Minion Pro" w:cs="Minion Pro"/>
      <w:b/>
      <w:bCs/>
      <w:sz w:val="36"/>
      <w:szCs w:val="36"/>
    </w:rPr>
  </w:style>
  <w:style w:type="character" w:customStyle="1" w:styleId="30">
    <w:name w:val="見出し 3 (文字)"/>
    <w:basedOn w:val="a0"/>
    <w:link w:val="3"/>
    <w:uiPriority w:val="1"/>
    <w:semiHidden/>
    <w:rsid w:val="00712755"/>
    <w:rPr>
      <w:rFonts w:ascii="Arial" w:eastAsia="Arial" w:hAnsi="Arial" w:cs="Arial"/>
      <w:b/>
      <w:bCs/>
      <w:sz w:val="20"/>
      <w:szCs w:val="20"/>
    </w:rPr>
  </w:style>
  <w:style w:type="character" w:styleId="a3">
    <w:name w:val="Hyperlink"/>
    <w:basedOn w:val="a0"/>
    <w:uiPriority w:val="99"/>
    <w:unhideWhenUsed/>
    <w:rsid w:val="00712755"/>
    <w:rPr>
      <w:color w:val="0000FF" w:themeColor="hyperlink"/>
      <w:u w:val="single"/>
    </w:rPr>
  </w:style>
  <w:style w:type="paragraph" w:styleId="a4">
    <w:name w:val="Body Text"/>
    <w:basedOn w:val="a"/>
    <w:link w:val="a5"/>
    <w:uiPriority w:val="1"/>
    <w:semiHidden/>
    <w:unhideWhenUsed/>
    <w:qFormat/>
    <w:rsid w:val="00712755"/>
    <w:rPr>
      <w:sz w:val="18"/>
      <w:szCs w:val="18"/>
    </w:rPr>
  </w:style>
  <w:style w:type="character" w:customStyle="1" w:styleId="a5">
    <w:name w:val="本文 (文字)"/>
    <w:basedOn w:val="a0"/>
    <w:link w:val="a4"/>
    <w:uiPriority w:val="1"/>
    <w:semiHidden/>
    <w:rsid w:val="00712755"/>
    <w:rPr>
      <w:rFonts w:ascii="Tw Cen MT" w:eastAsia="Tw Cen MT" w:hAnsi="Tw Cen MT" w:cs="Tw Cen MT"/>
      <w:sz w:val="18"/>
      <w:szCs w:val="18"/>
    </w:rPr>
  </w:style>
  <w:style w:type="paragraph" w:styleId="a6">
    <w:name w:val="List Paragraph"/>
    <w:basedOn w:val="a"/>
    <w:uiPriority w:val="1"/>
    <w:qFormat/>
    <w:rsid w:val="00712755"/>
    <w:pPr>
      <w:spacing w:before="90" w:line="200" w:lineRule="exact"/>
      <w:ind w:left="383" w:hanging="283"/>
      <w:jc w:val="both"/>
    </w:pPr>
    <w:rPr>
      <w:rFonts w:ascii="Calibri" w:eastAsia="Calibri" w:hAnsi="Calibri" w:cs="Calibri"/>
    </w:rPr>
  </w:style>
  <w:style w:type="paragraph" w:styleId="a7">
    <w:name w:val="Balloon Text"/>
    <w:basedOn w:val="a"/>
    <w:link w:val="a8"/>
    <w:uiPriority w:val="99"/>
    <w:semiHidden/>
    <w:unhideWhenUsed/>
    <w:rsid w:val="00712755"/>
    <w:rPr>
      <w:rFonts w:ascii="Tahoma" w:hAnsi="Tahoma" w:cs="Tahoma"/>
      <w:sz w:val="16"/>
      <w:szCs w:val="16"/>
    </w:rPr>
  </w:style>
  <w:style w:type="character" w:customStyle="1" w:styleId="a8">
    <w:name w:val="吹き出し (文字)"/>
    <w:basedOn w:val="a0"/>
    <w:link w:val="a7"/>
    <w:uiPriority w:val="99"/>
    <w:semiHidden/>
    <w:rsid w:val="00712755"/>
    <w:rPr>
      <w:rFonts w:ascii="Tahoma" w:eastAsia="Tw Cen MT" w:hAnsi="Tahoma" w:cs="Tahoma"/>
      <w:sz w:val="16"/>
      <w:szCs w:val="16"/>
    </w:rPr>
  </w:style>
  <w:style w:type="paragraph" w:styleId="a9">
    <w:name w:val="header"/>
    <w:basedOn w:val="a"/>
    <w:link w:val="aa"/>
    <w:uiPriority w:val="99"/>
    <w:unhideWhenUsed/>
    <w:rsid w:val="006F038B"/>
    <w:pPr>
      <w:tabs>
        <w:tab w:val="center" w:pos="4252"/>
        <w:tab w:val="right" w:pos="8504"/>
      </w:tabs>
      <w:snapToGrid w:val="0"/>
    </w:pPr>
  </w:style>
  <w:style w:type="character" w:customStyle="1" w:styleId="aa">
    <w:name w:val="ヘッダー (文字)"/>
    <w:basedOn w:val="a0"/>
    <w:link w:val="a9"/>
    <w:uiPriority w:val="99"/>
    <w:rsid w:val="006F038B"/>
    <w:rPr>
      <w:rFonts w:ascii="Tw Cen MT" w:eastAsia="Tw Cen MT" w:hAnsi="Tw Cen MT" w:cs="Tw Cen MT"/>
    </w:rPr>
  </w:style>
  <w:style w:type="paragraph" w:styleId="ab">
    <w:name w:val="footer"/>
    <w:basedOn w:val="a"/>
    <w:link w:val="ac"/>
    <w:uiPriority w:val="99"/>
    <w:unhideWhenUsed/>
    <w:rsid w:val="006F038B"/>
    <w:pPr>
      <w:tabs>
        <w:tab w:val="center" w:pos="4252"/>
        <w:tab w:val="right" w:pos="8504"/>
      </w:tabs>
      <w:snapToGrid w:val="0"/>
    </w:pPr>
  </w:style>
  <w:style w:type="character" w:customStyle="1" w:styleId="ac">
    <w:name w:val="フッター (文字)"/>
    <w:basedOn w:val="a0"/>
    <w:link w:val="ab"/>
    <w:uiPriority w:val="99"/>
    <w:rsid w:val="006F038B"/>
    <w:rPr>
      <w:rFonts w:ascii="Tw Cen MT" w:eastAsia="Tw Cen MT" w:hAnsi="Tw Cen MT" w:cs="Tw Cen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6648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hin@afrc.go.jp"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623</Words>
  <Characters>3557</Characters>
  <Application>Microsoft Office Word</Application>
  <DocSecurity>0</DocSecurity>
  <Lines>29</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Agriculture and Horticulture Summit 2017</dc:creator>
  <cp:lastModifiedBy>三島慎一郎</cp:lastModifiedBy>
  <cp:revision>2</cp:revision>
  <dcterms:created xsi:type="dcterms:W3CDTF">2017-03-28T05:30:00Z</dcterms:created>
  <dcterms:modified xsi:type="dcterms:W3CDTF">2017-03-28T05:30:00Z</dcterms:modified>
</cp:coreProperties>
</file>