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315" w:rsidRDefault="002C0F2B" w:rsidP="00CF3B92">
      <w:pPr>
        <w:jc w:val="both"/>
        <w:rPr>
          <w:lang w:val="en-NZ"/>
        </w:rPr>
      </w:pPr>
      <w:r>
        <w:rPr>
          <w:sz w:val="22"/>
          <w:szCs w:val="22"/>
          <w:lang w:val="en-GB"/>
        </w:rPr>
        <w:t xml:space="preserve">                                                                                                                       </w:t>
      </w:r>
      <w:r w:rsidR="00CF3B92">
        <w:rPr>
          <w:sz w:val="22"/>
          <w:szCs w:val="22"/>
          <w:lang w:val="en-GB"/>
        </w:rPr>
        <w:tab/>
      </w:r>
      <w:r w:rsidR="00CF3B92">
        <w:rPr>
          <w:sz w:val="22"/>
          <w:szCs w:val="22"/>
          <w:lang w:val="en-GB"/>
        </w:rPr>
        <w:tab/>
      </w:r>
      <w:r w:rsidR="00EF4DDE">
        <w:rPr>
          <w:noProof/>
          <w:lang w:val="en-US" w:eastAsia="en-US"/>
        </w:rPr>
        <w:drawing>
          <wp:inline distT="0" distB="0" distL="0" distR="0">
            <wp:extent cx="864478" cy="1116281"/>
            <wp:effectExtent l="19050" t="0" r="0" b="0"/>
            <wp:docPr id="2" name="Picture 1" descr="C:\Users\CET6\Desktop\banuprakash-technica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T6\Desktop\banuprakash-technical .jpg"/>
                    <pic:cNvPicPr>
                      <a:picLocks noChangeAspect="1" noChangeArrowheads="1"/>
                    </pic:cNvPicPr>
                  </pic:nvPicPr>
                  <pic:blipFill>
                    <a:blip r:embed="rId8" cstate="print"/>
                    <a:srcRect/>
                    <a:stretch>
                      <a:fillRect/>
                    </a:stretch>
                  </pic:blipFill>
                  <pic:spPr bwMode="auto">
                    <a:xfrm>
                      <a:off x="0" y="0"/>
                      <a:ext cx="867611" cy="1120327"/>
                    </a:xfrm>
                    <a:prstGeom prst="rect">
                      <a:avLst/>
                    </a:prstGeom>
                    <a:noFill/>
                    <a:ln w="9525">
                      <a:noFill/>
                      <a:miter lim="800000"/>
                      <a:headEnd/>
                      <a:tailEnd/>
                    </a:ln>
                  </pic:spPr>
                </pic:pic>
              </a:graphicData>
            </a:graphic>
          </wp:inline>
        </w:drawing>
      </w:r>
    </w:p>
    <w:p w:rsidR="005204BC" w:rsidRPr="005C7E0D" w:rsidRDefault="005204BC" w:rsidP="005204BC">
      <w:pPr>
        <w:jc w:val="center"/>
        <w:rPr>
          <w:b/>
          <w:sz w:val="28"/>
          <w:szCs w:val="28"/>
        </w:rPr>
      </w:pPr>
      <w:r w:rsidRPr="005C7E0D">
        <w:rPr>
          <w:b/>
          <w:sz w:val="28"/>
          <w:szCs w:val="28"/>
        </w:rPr>
        <w:t xml:space="preserve">Identification of new pathogenic bacteria </w:t>
      </w:r>
      <w:r w:rsidRPr="005C7E0D">
        <w:rPr>
          <w:b/>
          <w:i/>
          <w:sz w:val="28"/>
          <w:szCs w:val="28"/>
        </w:rPr>
        <w:t xml:space="preserve">Alcaligenes faecalis </w:t>
      </w:r>
      <w:r w:rsidRPr="005C7E0D">
        <w:rPr>
          <w:b/>
          <w:sz w:val="28"/>
          <w:szCs w:val="28"/>
        </w:rPr>
        <w:t>and assessment</w:t>
      </w:r>
      <w:r w:rsidRPr="005C7E0D">
        <w:rPr>
          <w:b/>
          <w:i/>
          <w:sz w:val="28"/>
          <w:szCs w:val="28"/>
        </w:rPr>
        <w:t xml:space="preserve"> </w:t>
      </w:r>
      <w:r w:rsidRPr="005C7E0D">
        <w:rPr>
          <w:b/>
          <w:sz w:val="28"/>
          <w:szCs w:val="28"/>
        </w:rPr>
        <w:t xml:space="preserve">of pathogenesity with mixed infection on rearing and cocoon parameters of Silkworm, </w:t>
      </w:r>
      <w:r w:rsidRPr="005C7E0D">
        <w:rPr>
          <w:b/>
          <w:i/>
          <w:sz w:val="28"/>
          <w:szCs w:val="28"/>
        </w:rPr>
        <w:t xml:space="preserve">Bombyx mori </w:t>
      </w:r>
      <w:r w:rsidRPr="005C7E0D">
        <w:rPr>
          <w:b/>
          <w:sz w:val="28"/>
          <w:szCs w:val="28"/>
        </w:rPr>
        <w:t>L.</w:t>
      </w:r>
    </w:p>
    <w:p w:rsidR="005204BC" w:rsidRPr="005C7E0D" w:rsidRDefault="005204BC" w:rsidP="005204BC">
      <w:pPr>
        <w:jc w:val="center"/>
        <w:rPr>
          <w:b/>
          <w:sz w:val="28"/>
          <w:szCs w:val="28"/>
        </w:rPr>
      </w:pPr>
    </w:p>
    <w:p w:rsidR="005204BC" w:rsidRPr="005C7E0D" w:rsidRDefault="005204BC" w:rsidP="005204BC">
      <w:pPr>
        <w:jc w:val="center"/>
      </w:pPr>
      <w:r w:rsidRPr="005C7E0D">
        <w:t xml:space="preserve">Anusha, H. G., </w:t>
      </w:r>
      <w:r w:rsidRPr="004B70E2">
        <w:rPr>
          <w:b/>
        </w:rPr>
        <w:t>Banuprakash, K. G</w:t>
      </w:r>
      <w:r w:rsidRPr="005C7E0D">
        <w:t>.</w:t>
      </w:r>
      <w:r>
        <w:rPr>
          <w:vertAlign w:val="superscript"/>
        </w:rPr>
        <w:t>*</w:t>
      </w:r>
      <w:r w:rsidRPr="005C7E0D">
        <w:t xml:space="preserve"> and  Bhaskar, R. N., </w:t>
      </w:r>
    </w:p>
    <w:p w:rsidR="005204BC" w:rsidRPr="004B70E2" w:rsidRDefault="005204BC" w:rsidP="005204BC">
      <w:pPr>
        <w:jc w:val="center"/>
        <w:rPr>
          <w:sz w:val="20"/>
          <w:szCs w:val="20"/>
        </w:rPr>
      </w:pPr>
      <w:r w:rsidRPr="004B70E2">
        <w:rPr>
          <w:sz w:val="20"/>
          <w:szCs w:val="20"/>
        </w:rPr>
        <w:t>Department of Sericulture, UAS, GKVK, Bengaluru-560065</w:t>
      </w:r>
    </w:p>
    <w:p w:rsidR="005204BC" w:rsidRPr="004B70E2" w:rsidRDefault="005204BC" w:rsidP="005204BC">
      <w:pPr>
        <w:jc w:val="center"/>
        <w:rPr>
          <w:sz w:val="20"/>
          <w:szCs w:val="20"/>
        </w:rPr>
      </w:pPr>
      <w:r w:rsidRPr="004B70E2">
        <w:rPr>
          <w:sz w:val="20"/>
          <w:szCs w:val="20"/>
          <w:vertAlign w:val="superscript"/>
        </w:rPr>
        <w:t>*</w:t>
      </w:r>
      <w:r w:rsidRPr="004B70E2">
        <w:rPr>
          <w:sz w:val="20"/>
          <w:szCs w:val="20"/>
        </w:rPr>
        <w:t>Technical Officer, Directorate of Post Graduate Studies, UAS, GKVK, Bengaluru - 560065</w:t>
      </w:r>
    </w:p>
    <w:p w:rsidR="005204BC" w:rsidRPr="005C7E0D" w:rsidRDefault="005204BC" w:rsidP="005204BC">
      <w:pPr>
        <w:jc w:val="center"/>
        <w:rPr>
          <w:b/>
        </w:rPr>
      </w:pPr>
      <w:r w:rsidRPr="005C7E0D">
        <w:rPr>
          <w:b/>
        </w:rPr>
        <w:t>Abstract</w:t>
      </w:r>
    </w:p>
    <w:p w:rsidR="005204BC" w:rsidRPr="005C7E0D" w:rsidRDefault="005204BC" w:rsidP="005204BC">
      <w:pPr>
        <w:autoSpaceDE w:val="0"/>
        <w:autoSpaceDN w:val="0"/>
        <w:adjustRightInd w:val="0"/>
        <w:ind w:firstLine="720"/>
        <w:jc w:val="both"/>
      </w:pPr>
    </w:p>
    <w:p w:rsidR="005204BC" w:rsidRPr="005C7E0D" w:rsidRDefault="005204BC" w:rsidP="005204BC">
      <w:pPr>
        <w:autoSpaceDE w:val="0"/>
        <w:autoSpaceDN w:val="0"/>
        <w:adjustRightInd w:val="0"/>
        <w:ind w:firstLine="720"/>
        <w:jc w:val="both"/>
        <w:rPr>
          <w:i/>
          <w:iCs/>
        </w:rPr>
      </w:pPr>
      <w:r w:rsidRPr="005C7E0D">
        <w:t xml:space="preserve">Silkworm being a poikilothermic, susceptible to various infectious diseases caused by various pathogenic microorganisms. Among diseases, mixed infection caused by many combinations </w:t>
      </w:r>
      <w:r w:rsidRPr="005C7E0D">
        <w:rPr>
          <w:i/>
        </w:rPr>
        <w:t>viz.,</w:t>
      </w:r>
      <w:r w:rsidRPr="005C7E0D">
        <w:t xml:space="preserve"> virus and bacteria., bacteria and bacteria and bacteria and virus  which cause havoc in silkworm rearing. The larvae showing symptoms of mixed infection reported a new bacteria </w:t>
      </w:r>
      <w:r w:rsidRPr="005C7E0D">
        <w:rPr>
          <w:i/>
        </w:rPr>
        <w:t>Alcaligenes</w:t>
      </w:r>
      <w:r w:rsidRPr="005C7E0D">
        <w:rPr>
          <w:b/>
          <w:i/>
        </w:rPr>
        <w:t xml:space="preserve"> </w:t>
      </w:r>
      <w:r w:rsidRPr="005C7E0D">
        <w:rPr>
          <w:i/>
        </w:rPr>
        <w:t>faecalis</w:t>
      </w:r>
      <w:r w:rsidRPr="005C7E0D">
        <w:rPr>
          <w:b/>
          <w:i/>
        </w:rPr>
        <w:t xml:space="preserve"> </w:t>
      </w:r>
      <w:r w:rsidRPr="005C7E0D">
        <w:t>which is isolated and confirmed through 16S rRNA gene action</w:t>
      </w:r>
      <w:r w:rsidRPr="005204BC">
        <w:t>.</w:t>
      </w:r>
      <w:r w:rsidRPr="005204BC">
        <w:rPr>
          <w:i/>
        </w:rPr>
        <w:t xml:space="preserve"> </w:t>
      </w:r>
      <w:r w:rsidRPr="005204BC">
        <w:t>It</w:t>
      </w:r>
      <w:r w:rsidRPr="005204BC">
        <w:rPr>
          <w:i/>
        </w:rPr>
        <w:t xml:space="preserve"> </w:t>
      </w:r>
      <w:r w:rsidRPr="005204BC">
        <w:t xml:space="preserve">is a </w:t>
      </w:r>
      <w:hyperlink r:id="rId9" w:tooltip="Gram-negative bacterium" w:history="1">
        <w:r w:rsidRPr="005204BC">
          <w:rPr>
            <w:rStyle w:val="Hyperlink"/>
            <w:color w:val="auto"/>
          </w:rPr>
          <w:t>gram-negative bacterium</w:t>
        </w:r>
      </w:hyperlink>
      <w:r w:rsidRPr="005204BC">
        <w:t xml:space="preserve"> which are </w:t>
      </w:r>
      <w:hyperlink r:id="rId10" w:tooltip="Bacillus (shape)" w:history="1">
        <w:r w:rsidRPr="005204BC">
          <w:rPr>
            <w:rStyle w:val="Hyperlink"/>
            <w:color w:val="auto"/>
          </w:rPr>
          <w:t>rod-shaped</w:t>
        </w:r>
      </w:hyperlink>
      <w:r w:rsidRPr="005204BC">
        <w:t xml:space="preserve">, motile in nature and  having peritrichous flagella and morphologically </w:t>
      </w:r>
      <w:r w:rsidRPr="005204BC">
        <w:rPr>
          <w:i/>
        </w:rPr>
        <w:t>viz.,</w:t>
      </w:r>
      <w:r w:rsidRPr="005204BC">
        <w:t xml:space="preserve"> translucent to opaque, flat, thin spreading type and irregular edges</w:t>
      </w:r>
      <w:r w:rsidRPr="00C83335">
        <w:rPr>
          <w:color w:val="FF0000"/>
        </w:rPr>
        <w:t>.</w:t>
      </w:r>
      <w:r w:rsidRPr="005C7E0D">
        <w:t xml:space="preserve"> During investigation, when </w:t>
      </w:r>
      <w:r w:rsidRPr="005C7E0D">
        <w:rPr>
          <w:i/>
        </w:rPr>
        <w:t>Alcaligenes faecalis</w:t>
      </w:r>
      <w:r w:rsidRPr="005C7E0D">
        <w:t xml:space="preserve"> was administered to third instar larvae of PM×CSR</w:t>
      </w:r>
      <w:r w:rsidRPr="005C7E0D">
        <w:rPr>
          <w:vertAlign w:val="subscript"/>
        </w:rPr>
        <w:t>2</w:t>
      </w:r>
      <w:r w:rsidRPr="005C7E0D">
        <w:t xml:space="preserve"> and pathogenic effect was noticed which resulted variation in rearing and cocoon parameters. </w:t>
      </w:r>
      <w:r w:rsidRPr="005C7E0D">
        <w:rPr>
          <w:bCs/>
          <w:iCs/>
        </w:rPr>
        <w:t>The larval weight ranged from 0.78 (T</w:t>
      </w:r>
      <w:r w:rsidRPr="005C7E0D">
        <w:rPr>
          <w:bCs/>
          <w:iCs/>
          <w:vertAlign w:val="subscript"/>
        </w:rPr>
        <w:t>6</w:t>
      </w:r>
      <w:r w:rsidRPr="005C7E0D">
        <w:rPr>
          <w:bCs/>
          <w:iCs/>
        </w:rPr>
        <w:t>)-0.85 (T</w:t>
      </w:r>
      <w:r w:rsidRPr="005C7E0D">
        <w:rPr>
          <w:bCs/>
          <w:iCs/>
          <w:vertAlign w:val="subscript"/>
        </w:rPr>
        <w:t>5</w:t>
      </w:r>
      <w:r w:rsidRPr="005C7E0D">
        <w:rPr>
          <w:bCs/>
          <w:iCs/>
        </w:rPr>
        <w:t>), 2.47(T</w:t>
      </w:r>
      <w:r w:rsidRPr="005C7E0D">
        <w:rPr>
          <w:bCs/>
          <w:iCs/>
          <w:vertAlign w:val="subscript"/>
        </w:rPr>
        <w:t>6</w:t>
      </w:r>
      <w:r w:rsidRPr="005C7E0D">
        <w:rPr>
          <w:bCs/>
          <w:iCs/>
        </w:rPr>
        <w:t>)-3.52 (T</w:t>
      </w:r>
      <w:r w:rsidRPr="005C7E0D">
        <w:rPr>
          <w:bCs/>
          <w:iCs/>
          <w:vertAlign w:val="subscript"/>
        </w:rPr>
        <w:t>3</w:t>
      </w:r>
      <w:r w:rsidRPr="005C7E0D">
        <w:rPr>
          <w:bCs/>
          <w:iCs/>
        </w:rPr>
        <w:t>), and 18.70 (T</w:t>
      </w:r>
      <w:r w:rsidRPr="005C7E0D">
        <w:rPr>
          <w:bCs/>
          <w:iCs/>
          <w:vertAlign w:val="subscript"/>
        </w:rPr>
        <w:t>6</w:t>
      </w:r>
      <w:r w:rsidRPr="005C7E0D">
        <w:rPr>
          <w:bCs/>
          <w:iCs/>
        </w:rPr>
        <w:t>)-22.00 (T</w:t>
      </w:r>
      <w:r w:rsidRPr="005C7E0D">
        <w:rPr>
          <w:bCs/>
          <w:iCs/>
          <w:vertAlign w:val="subscript"/>
        </w:rPr>
        <w:t>3</w:t>
      </w:r>
      <w:r w:rsidRPr="005C7E0D">
        <w:rPr>
          <w:bCs/>
          <w:iCs/>
        </w:rPr>
        <w:t>) g/10 silkworms during end of the third, fourth and fifth instars of third instar inoculated batch, respectively.</w:t>
      </w:r>
      <w:r w:rsidRPr="005C7E0D">
        <w:t xml:space="preserve"> In addition, the per cent larval weight reduction was also noticed the same trend</w:t>
      </w:r>
      <w:r w:rsidRPr="005C7E0D">
        <w:rPr>
          <w:bCs/>
          <w:iCs/>
        </w:rPr>
        <w:t>. Further, the extended maximum and minimum larval (24.65 and 21.25 days) and moulting duration (79.26 and 63.28 hr) was noticed in T</w:t>
      </w:r>
      <w:r w:rsidRPr="005C7E0D">
        <w:rPr>
          <w:bCs/>
          <w:iCs/>
          <w:vertAlign w:val="subscript"/>
        </w:rPr>
        <w:t>5</w:t>
      </w:r>
      <w:r w:rsidRPr="005C7E0D">
        <w:rPr>
          <w:bCs/>
          <w:iCs/>
        </w:rPr>
        <w:t>-</w:t>
      </w:r>
      <w:r w:rsidRPr="005C7E0D">
        <w:rPr>
          <w:i/>
        </w:rPr>
        <w:t>Alcaligenes faecalis+</w:t>
      </w:r>
      <w:r w:rsidRPr="005C7E0D">
        <w:rPr>
          <w:bCs/>
          <w:i/>
          <w:iCs/>
        </w:rPr>
        <w:t>Bacillus subtilis+</w:t>
      </w:r>
      <w:r w:rsidRPr="005C7E0D">
        <w:rPr>
          <w:i/>
        </w:rPr>
        <w:t xml:space="preserve"> Lysinibacillus sphaericus</w:t>
      </w:r>
      <w:r w:rsidRPr="005C7E0D">
        <w:rPr>
          <w:bCs/>
          <w:iCs/>
        </w:rPr>
        <w:t xml:space="preserve"> and T</w:t>
      </w:r>
      <w:r w:rsidRPr="005C7E0D">
        <w:rPr>
          <w:bCs/>
          <w:iCs/>
          <w:vertAlign w:val="subscript"/>
        </w:rPr>
        <w:t>1</w:t>
      </w:r>
      <w:r w:rsidRPr="005C7E0D">
        <w:rPr>
          <w:bCs/>
          <w:iCs/>
        </w:rPr>
        <w:t>-</w:t>
      </w:r>
      <w:r w:rsidRPr="005C7E0D">
        <w:rPr>
          <w:i/>
        </w:rPr>
        <w:t xml:space="preserve"> Alcaligenes faecalis </w:t>
      </w:r>
      <w:r w:rsidRPr="005C7E0D">
        <w:t>infection, respectively</w:t>
      </w:r>
      <w:r w:rsidRPr="005C7E0D">
        <w:rPr>
          <w:bCs/>
          <w:iCs/>
        </w:rPr>
        <w:t xml:space="preserve">. It is inferred that, sole administration of </w:t>
      </w:r>
      <w:r w:rsidRPr="005C7E0D">
        <w:rPr>
          <w:i/>
        </w:rPr>
        <w:t>Alcaligenes faecalis</w:t>
      </w:r>
      <w:r w:rsidRPr="005C7E0D">
        <w:rPr>
          <w:bCs/>
          <w:iCs/>
        </w:rPr>
        <w:t xml:space="preserve"> found less pathogenic compared to combination. In addition to this, maximum larval mortality (71.80 %), less number of days for ET</w:t>
      </w:r>
      <w:r w:rsidRPr="005C7E0D">
        <w:rPr>
          <w:bCs/>
          <w:iCs/>
          <w:vertAlign w:val="subscript"/>
        </w:rPr>
        <w:t>50</w:t>
      </w:r>
      <w:r w:rsidRPr="005C7E0D">
        <w:rPr>
          <w:bCs/>
          <w:iCs/>
        </w:rPr>
        <w:t xml:space="preserve"> for symptom expression (6.88 days) and mortality (8.50 days), less ERR (28.20 %) resulted in T</w:t>
      </w:r>
      <w:r w:rsidRPr="005C7E0D">
        <w:rPr>
          <w:bCs/>
          <w:iCs/>
          <w:vertAlign w:val="subscript"/>
        </w:rPr>
        <w:t>6</w:t>
      </w:r>
      <w:r w:rsidRPr="005C7E0D">
        <w:rPr>
          <w:bCs/>
          <w:iCs/>
        </w:rPr>
        <w:t>-</w:t>
      </w:r>
      <w:r w:rsidRPr="005C7E0D">
        <w:rPr>
          <w:i/>
        </w:rPr>
        <w:t xml:space="preserve"> Alcaligenes faecalis+</w:t>
      </w:r>
      <w:r w:rsidRPr="005C7E0D">
        <w:rPr>
          <w:bCs/>
          <w:i/>
          <w:iCs/>
        </w:rPr>
        <w:t>Bacillus subtilis+</w:t>
      </w:r>
      <w:r w:rsidRPr="005C7E0D">
        <w:t>NPV</w:t>
      </w:r>
      <w:r w:rsidRPr="005C7E0D">
        <w:rPr>
          <w:bCs/>
          <w:iCs/>
        </w:rPr>
        <w:t xml:space="preserve"> and minimum mortality (53.75 %), maximum ET</w:t>
      </w:r>
      <w:r w:rsidRPr="005C7E0D">
        <w:rPr>
          <w:bCs/>
          <w:iCs/>
          <w:vertAlign w:val="subscript"/>
        </w:rPr>
        <w:t>50</w:t>
      </w:r>
      <w:r w:rsidRPr="005C7E0D">
        <w:rPr>
          <w:bCs/>
          <w:iCs/>
        </w:rPr>
        <w:t xml:space="preserve"> for symptom expression and mortality (20.78 and 23.14 days), ERR of 46.25 per cent was observed when silkworms inoculated with  </w:t>
      </w:r>
      <w:r w:rsidRPr="005C7E0D">
        <w:rPr>
          <w:i/>
        </w:rPr>
        <w:t>Alcaligenes faecalis</w:t>
      </w:r>
      <w:r w:rsidRPr="005C7E0D">
        <w:rPr>
          <w:bCs/>
          <w:iCs/>
        </w:rPr>
        <w:t xml:space="preserve">  alone.</w:t>
      </w:r>
    </w:p>
    <w:p w:rsidR="005204BC" w:rsidRPr="005C7E0D" w:rsidRDefault="005204BC" w:rsidP="005204BC">
      <w:pPr>
        <w:jc w:val="both"/>
        <w:rPr>
          <w:rFonts w:ascii="Bookman Old Style" w:hAnsi="Bookman Old Style"/>
          <w:b/>
        </w:rPr>
      </w:pPr>
    </w:p>
    <w:p w:rsidR="005204BC" w:rsidRPr="005C7E0D" w:rsidRDefault="005204BC" w:rsidP="005204BC">
      <w:pPr>
        <w:ind w:left="1530" w:hanging="1530"/>
        <w:jc w:val="both"/>
        <w:rPr>
          <w:i/>
        </w:rPr>
      </w:pPr>
      <w:r w:rsidRPr="005C7E0D">
        <w:rPr>
          <w:b/>
        </w:rPr>
        <w:t xml:space="preserve">Key words: </w:t>
      </w:r>
      <w:r w:rsidRPr="005C7E0D">
        <w:rPr>
          <w:i/>
        </w:rPr>
        <w:t xml:space="preserve">Alcaligenes faecalis, </w:t>
      </w:r>
      <w:r w:rsidRPr="005C7E0D">
        <w:t>Mixed infection, Silkworm, Rearing and Cocoon parameters</w:t>
      </w:r>
    </w:p>
    <w:p w:rsidR="00EF4DDE" w:rsidRPr="00EF4DDE" w:rsidRDefault="00EF4DDE" w:rsidP="00EF4DDE">
      <w:pPr>
        <w:spacing w:line="276" w:lineRule="auto"/>
        <w:jc w:val="both"/>
        <w:rPr>
          <w:color w:val="000000" w:themeColor="text1"/>
        </w:rPr>
      </w:pPr>
      <w:r w:rsidRPr="00EF4DDE">
        <w:rPr>
          <w:b/>
          <w:color w:val="000000" w:themeColor="text1"/>
        </w:rPr>
        <w:t xml:space="preserve">BIOGRAPHY: </w:t>
      </w:r>
      <w:r w:rsidRPr="00EF4DDE">
        <w:rPr>
          <w:color w:val="000000" w:themeColor="text1"/>
        </w:rPr>
        <w:t>Dr.K.G.Banuprakash is a leading sericulture specialist and possess Doctoral degree from University of Agricultural Sciences, Bengaluru. He has served at field level in the extension wing beffore joining to the University and persued in the similar line even after joining to the University of Agricultural Sciences, Bangalore. He has published about 30 researh papers in various reputed journals</w:t>
      </w:r>
    </w:p>
    <w:p w:rsidR="00EF4DDE" w:rsidRDefault="00EF4DDE" w:rsidP="00EF4DDE">
      <w:pPr>
        <w:spacing w:line="276" w:lineRule="auto"/>
        <w:jc w:val="both"/>
        <w:rPr>
          <w:color w:val="000000" w:themeColor="text1"/>
        </w:rPr>
      </w:pPr>
      <w:r>
        <w:rPr>
          <w:color w:val="000000" w:themeColor="text1"/>
        </w:rPr>
        <w:t>Prsenting author details:</w:t>
      </w:r>
    </w:p>
    <w:p w:rsidR="00EF4DDE" w:rsidRDefault="00EF4DDE" w:rsidP="00EF4DDE">
      <w:pPr>
        <w:spacing w:line="276" w:lineRule="auto"/>
        <w:jc w:val="both"/>
        <w:rPr>
          <w:color w:val="000000" w:themeColor="text1"/>
        </w:rPr>
      </w:pPr>
      <w:r>
        <w:rPr>
          <w:color w:val="000000" w:themeColor="text1"/>
        </w:rPr>
        <w:t>Full Name: KODALAPURA GURUSHAMBU BANUPRAKASH</w:t>
      </w:r>
    </w:p>
    <w:p w:rsidR="00EF4DDE" w:rsidRDefault="00EF4DDE" w:rsidP="00EF4DDE">
      <w:pPr>
        <w:spacing w:line="276" w:lineRule="auto"/>
        <w:jc w:val="both"/>
        <w:rPr>
          <w:color w:val="000000" w:themeColor="text1"/>
        </w:rPr>
      </w:pPr>
      <w:r>
        <w:rPr>
          <w:color w:val="000000" w:themeColor="text1"/>
        </w:rPr>
        <w:t>Contact Number: 91-9448666842</w:t>
      </w:r>
    </w:p>
    <w:p w:rsidR="0040529A" w:rsidRDefault="0040529A" w:rsidP="00EF4DDE">
      <w:pPr>
        <w:spacing w:line="276" w:lineRule="auto"/>
        <w:jc w:val="both"/>
        <w:rPr>
          <w:lang w:val="en-NZ"/>
        </w:rPr>
      </w:pPr>
      <w:r w:rsidRPr="008A690F">
        <w:rPr>
          <w:lang w:val="en-NZ"/>
        </w:rPr>
        <w:t>Session name/ number:</w:t>
      </w:r>
      <w:r w:rsidR="00871B4C" w:rsidRPr="00871B4C">
        <w:t xml:space="preserve"> </w:t>
      </w:r>
      <w:r w:rsidR="00871B4C">
        <w:t>Track 18</w:t>
      </w:r>
      <w:r w:rsidR="00871B4C">
        <w:rPr>
          <w:rStyle w:val="Strong"/>
        </w:rPr>
        <w:t>: </w:t>
      </w:r>
      <w:hyperlink r:id="rId11" w:history="1">
        <w:r w:rsidR="00871B4C">
          <w:rPr>
            <w:rStyle w:val="Hyperlink"/>
            <w:b/>
            <w:bCs/>
          </w:rPr>
          <w:t>Agriculture and Environment</w:t>
        </w:r>
      </w:hyperlink>
      <w:r w:rsidR="00871B4C">
        <w:rPr>
          <w:rStyle w:val="Strong"/>
        </w:rPr>
        <w:t xml:space="preserve"> OR</w:t>
      </w:r>
      <w:r w:rsidR="00D34785" w:rsidRPr="00D34785">
        <w:t xml:space="preserve"> </w:t>
      </w:r>
      <w:r w:rsidR="00D34785">
        <w:t>Track 13</w:t>
      </w:r>
      <w:r w:rsidR="00D34785">
        <w:rPr>
          <w:rStyle w:val="Strong"/>
        </w:rPr>
        <w:t xml:space="preserve">: Agriculture </w:t>
      </w:r>
      <w:hyperlink r:id="rId12" w:history="1">
        <w:r w:rsidR="00D34785">
          <w:rPr>
            <w:rStyle w:val="Hyperlink"/>
            <w:b/>
            <w:bCs/>
          </w:rPr>
          <w:t>Biotechnology</w:t>
        </w:r>
      </w:hyperlink>
    </w:p>
    <w:p w:rsidR="0040529A" w:rsidRPr="00EF4DDE" w:rsidRDefault="0040529A" w:rsidP="00EF4DDE">
      <w:pPr>
        <w:spacing w:line="276" w:lineRule="auto"/>
        <w:jc w:val="both"/>
        <w:rPr>
          <w:color w:val="000000" w:themeColor="text1"/>
        </w:rPr>
      </w:pPr>
      <w:r w:rsidRPr="008A690F">
        <w:rPr>
          <w:lang w:val="en-NZ"/>
        </w:rPr>
        <w:t>Category: (Oral presentation/ Poster presentation)</w:t>
      </w:r>
      <w:proofErr w:type="gramStart"/>
      <w:r w:rsidR="00D34785">
        <w:rPr>
          <w:lang w:val="en-NZ"/>
        </w:rPr>
        <w:t>:Left</w:t>
      </w:r>
      <w:proofErr w:type="gramEnd"/>
      <w:r w:rsidR="00D34785">
        <w:rPr>
          <w:lang w:val="en-NZ"/>
        </w:rPr>
        <w:t xml:space="preserve"> to the committee....</w:t>
      </w:r>
    </w:p>
    <w:p w:rsidR="00EF4DDE" w:rsidRDefault="00EF4DDE" w:rsidP="00EF4DDE">
      <w:pPr>
        <w:spacing w:line="276" w:lineRule="auto"/>
      </w:pPr>
    </w:p>
    <w:p w:rsidR="00CF3B92" w:rsidRDefault="00CF3B92" w:rsidP="00CF3B92">
      <w:pPr>
        <w:jc w:val="both"/>
        <w:rPr>
          <w:sz w:val="22"/>
          <w:szCs w:val="22"/>
          <w:lang w:val="en-GB"/>
        </w:rPr>
      </w:pPr>
      <w:r>
        <w:rPr>
          <w:noProof/>
          <w:sz w:val="22"/>
          <w:szCs w:val="22"/>
          <w:lang w:val="en-US" w:eastAsia="en-US"/>
        </w:rPr>
        <w:lastRenderedPageBreak/>
        <w:drawing>
          <wp:inline distT="0" distB="0" distL="0" distR="0">
            <wp:extent cx="1424940" cy="1412875"/>
            <wp:effectExtent l="19050" t="0" r="3810" b="0"/>
            <wp:docPr id="3"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13"/>
                    <a:srcRect/>
                    <a:stretch>
                      <a:fillRect/>
                    </a:stretch>
                  </pic:blipFill>
                  <pic:spPr bwMode="auto">
                    <a:xfrm>
                      <a:off x="0" y="0"/>
                      <a:ext cx="1424940" cy="1412875"/>
                    </a:xfrm>
                    <a:prstGeom prst="rect">
                      <a:avLst/>
                    </a:prstGeom>
                    <a:noFill/>
                    <a:ln w="9525">
                      <a:noFill/>
                      <a:miter lim="800000"/>
                      <a:headEnd/>
                      <a:tailEnd/>
                    </a:ln>
                  </pic:spPr>
                </pic:pic>
              </a:graphicData>
            </a:graphic>
          </wp:inline>
        </w:drawing>
      </w:r>
    </w:p>
    <w:p w:rsidR="00CF3B92" w:rsidRDefault="00CF3B92" w:rsidP="00CF3B92">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CF3B92" w:rsidRDefault="00CF3B92" w:rsidP="00CF3B92">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CF3B92" w:rsidRDefault="00CF3B92" w:rsidP="00CF3B92">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CF3B92" w:rsidRDefault="00CF3B92" w:rsidP="00CF3B92">
      <w:pPr>
        <w:jc w:val="center"/>
        <w:rPr>
          <w:rFonts w:eastAsia="Batang"/>
          <w:color w:val="0000FF"/>
          <w:sz w:val="36"/>
          <w:szCs w:val="36"/>
        </w:rPr>
      </w:pPr>
    </w:p>
    <w:p w:rsidR="00CF3B92" w:rsidRDefault="00CF3B92" w:rsidP="00CF3B92">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(Up to 250 words)</w:t>
      </w:r>
    </w:p>
    <w:p w:rsidR="00CF3B92" w:rsidRDefault="00CF3B92" w:rsidP="00CF3B92">
      <w:pPr>
        <w:jc w:val="both"/>
        <w:rPr>
          <w:color w:val="000000"/>
        </w:rPr>
      </w:pPr>
    </w:p>
    <w:p w:rsidR="00CF3B92" w:rsidRDefault="00CF3B92" w:rsidP="00CF3B92">
      <w:pPr>
        <w:jc w:val="both"/>
        <w:rPr>
          <w:b/>
        </w:rPr>
      </w:pPr>
      <w:r>
        <w:rPr>
          <w:b/>
        </w:rPr>
        <w:t>Biography</w:t>
      </w:r>
    </w:p>
    <w:p w:rsidR="00CF3B92" w:rsidRDefault="00CF3B92" w:rsidP="00CF3B92">
      <w:pPr>
        <w:jc w:val="both"/>
        <w:rPr>
          <w:b/>
        </w:rPr>
      </w:pPr>
    </w:p>
    <w:p w:rsidR="00CF3B92" w:rsidRPr="00A41107" w:rsidRDefault="00CF3B92" w:rsidP="00CF3B92">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r>
        <w:br/>
      </w:r>
    </w:p>
    <w:p w:rsidR="00CF3B92" w:rsidRPr="008A690F" w:rsidRDefault="00CF3B92" w:rsidP="00CF3B9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 xml:space="preserve">Twitter </w:t>
      </w:r>
      <w:proofErr w:type="spellStart"/>
      <w:r w:rsidRPr="008A690F">
        <w:rPr>
          <w:lang w:val="en-NZ"/>
        </w:rPr>
        <w:t>account:</w:t>
      </w:r>
      <w:r>
        <w:rPr>
          <w:lang w:val="en-NZ"/>
        </w:rPr>
        <w:t>BANUPRAKSH</w:t>
      </w:r>
      <w:proofErr w:type="spellEnd"/>
      <w:r>
        <w:rPr>
          <w:lang w:val="en-NZ"/>
        </w:rPr>
        <w:t xml:space="preserve"> K </w:t>
      </w:r>
      <w:proofErr w:type="spellStart"/>
      <w:r>
        <w:rPr>
          <w:lang w:val="en-NZ"/>
        </w:rPr>
        <w:t>G@BanuSericulture</w:t>
      </w:r>
      <w:proofErr w:type="spellEnd"/>
      <w:r w:rsidRPr="008A690F">
        <w:rPr>
          <w:lang w:val="en-NZ"/>
        </w:rPr>
        <w:br/>
        <w:t>Linked In account:</w:t>
      </w:r>
    </w:p>
    <w:p w:rsidR="00CF3B92" w:rsidRDefault="00CF3B92" w:rsidP="00CF3B92">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br/>
      </w:r>
    </w:p>
    <w:p w:rsidR="00AC3BCD" w:rsidRDefault="00AC3BCD" w:rsidP="00EF4DDE">
      <w:pPr>
        <w:spacing w:line="276" w:lineRule="auto"/>
        <w:jc w:val="both"/>
        <w:rPr>
          <w:lang w:val="en-NZ"/>
        </w:rPr>
      </w:pPr>
    </w:p>
    <w:sectPr w:rsidR="00AC3BCD" w:rsidSect="001F414A">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D51" w:rsidRDefault="001C5D51" w:rsidP="00671A59">
      <w:r>
        <w:separator/>
      </w:r>
    </w:p>
  </w:endnote>
  <w:endnote w:type="continuationSeparator" w:id="1">
    <w:p w:rsidR="001C5D51" w:rsidRDefault="001C5D51"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D51" w:rsidRDefault="001C5D51" w:rsidP="00671A59">
      <w:r>
        <w:separator/>
      </w:r>
    </w:p>
  </w:footnote>
  <w:footnote w:type="continuationSeparator" w:id="1">
    <w:p w:rsidR="001C5D51" w:rsidRDefault="001C5D51"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7"/>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3F02"/>
    <w:rsid w:val="0013563F"/>
    <w:rsid w:val="00145878"/>
    <w:rsid w:val="001A411C"/>
    <w:rsid w:val="001B1336"/>
    <w:rsid w:val="001B6DE6"/>
    <w:rsid w:val="001C5D51"/>
    <w:rsid w:val="001F414A"/>
    <w:rsid w:val="00205354"/>
    <w:rsid w:val="002659F1"/>
    <w:rsid w:val="00270EC9"/>
    <w:rsid w:val="00292DC0"/>
    <w:rsid w:val="002B18D5"/>
    <w:rsid w:val="002C0F2B"/>
    <w:rsid w:val="003753DD"/>
    <w:rsid w:val="003A4429"/>
    <w:rsid w:val="0040529A"/>
    <w:rsid w:val="00411C5D"/>
    <w:rsid w:val="004775E3"/>
    <w:rsid w:val="0049217F"/>
    <w:rsid w:val="004A262E"/>
    <w:rsid w:val="004A2CA1"/>
    <w:rsid w:val="004B3B30"/>
    <w:rsid w:val="00505DA1"/>
    <w:rsid w:val="005204BC"/>
    <w:rsid w:val="005408D9"/>
    <w:rsid w:val="00555DAD"/>
    <w:rsid w:val="005B168A"/>
    <w:rsid w:val="005C2EA1"/>
    <w:rsid w:val="005C3848"/>
    <w:rsid w:val="005D43ED"/>
    <w:rsid w:val="00605142"/>
    <w:rsid w:val="00612C13"/>
    <w:rsid w:val="006511AA"/>
    <w:rsid w:val="00671A59"/>
    <w:rsid w:val="006731F6"/>
    <w:rsid w:val="00691F82"/>
    <w:rsid w:val="006B463C"/>
    <w:rsid w:val="006C51B8"/>
    <w:rsid w:val="006F0C5C"/>
    <w:rsid w:val="007258AA"/>
    <w:rsid w:val="00743CCA"/>
    <w:rsid w:val="00746319"/>
    <w:rsid w:val="007875D1"/>
    <w:rsid w:val="00790C29"/>
    <w:rsid w:val="007F0333"/>
    <w:rsid w:val="00800D58"/>
    <w:rsid w:val="00834D93"/>
    <w:rsid w:val="00862283"/>
    <w:rsid w:val="00871B4C"/>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70DC"/>
    <w:rsid w:val="00CE08A2"/>
    <w:rsid w:val="00CF3B92"/>
    <w:rsid w:val="00D34785"/>
    <w:rsid w:val="00D367E3"/>
    <w:rsid w:val="00DA2249"/>
    <w:rsid w:val="00DA581F"/>
    <w:rsid w:val="00DC29A1"/>
    <w:rsid w:val="00DC7405"/>
    <w:rsid w:val="00DD3006"/>
    <w:rsid w:val="00DE2102"/>
    <w:rsid w:val="00E119D1"/>
    <w:rsid w:val="00E36FBD"/>
    <w:rsid w:val="00E713DA"/>
    <w:rsid w:val="00E85CF8"/>
    <w:rsid w:val="00EB353E"/>
    <w:rsid w:val="00ED51D7"/>
    <w:rsid w:val="00EE1DF0"/>
    <w:rsid w:val="00EF4DDE"/>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C5D"/>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411C5D"/>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411C5D"/>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411C5D"/>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411C5D"/>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411C5D"/>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411C5D"/>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411C5D"/>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Strong">
    <w:name w:val="Strong"/>
    <w:basedOn w:val="DefaultParagraphFont"/>
    <w:uiPriority w:val="22"/>
    <w:qFormat/>
    <w:rsid w:val="00871B4C"/>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griculture.conferenceseries.com/call-for-abstracts.php"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griculture.conferenceseries.com/call-for-abstracts.php"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n.wikipedia.org/wiki/Bacillus_%28shape%29"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n.wikipedia.org/wiki/Gram-negative_bacteriu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760</Words>
  <Characters>5352</Characters>
  <Application>Microsoft Office Word</Application>
  <DocSecurity>0</DocSecurity>
  <Lines>44</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2016-12-01T17:20:00Z</dcterms:created>
  <dcterms:modified xsi:type="dcterms:W3CDTF">2017-03-01T08:45:00Z</dcterms:modified>
</cp:coreProperties>
</file>