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D5669" w:rsidRPr="006D5669" w:rsidRDefault="006D5669" w:rsidP="006D5669">
      <w:pPr>
        <w:spacing w:line="360" w:lineRule="auto"/>
        <w:jc w:val="center"/>
        <w:rPr>
          <w:rFonts w:asciiTheme="majorBidi" w:hAnsiTheme="majorBidi" w:cstheme="majorBidi"/>
          <w:b/>
          <w:sz w:val="24"/>
          <w:szCs w:val="24"/>
        </w:rPr>
      </w:pPr>
      <w:r w:rsidRPr="006D5669">
        <w:rPr>
          <w:rFonts w:asciiTheme="majorBidi" w:hAnsiTheme="majorBidi" w:cstheme="majorBidi"/>
          <w:b/>
          <w:sz w:val="24"/>
          <w:szCs w:val="24"/>
        </w:rPr>
        <w:t>TOXIN BINDERS IN ANIMAL FEED</w:t>
      </w:r>
    </w:p>
    <w:p w:rsidR="006D5669" w:rsidRPr="00A1287A" w:rsidRDefault="006D5669" w:rsidP="006D566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Abdur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-Rehman, </w:t>
      </w:r>
      <w:r w:rsidRPr="00A1287A">
        <w:rPr>
          <w:rFonts w:ascii="Times New Roman" w:hAnsi="Times New Roman" w:cs="Times New Roman"/>
          <w:bCs/>
          <w:sz w:val="24"/>
          <w:szCs w:val="24"/>
        </w:rPr>
        <w:t>*</w:t>
      </w:r>
      <w:r w:rsidRPr="00A1287A">
        <w:rPr>
          <w:rFonts w:ascii="Times New Roman" w:hAnsi="Times New Roman" w:cs="Times New Roman"/>
          <w:bCs/>
          <w:sz w:val="24"/>
          <w:szCs w:val="24"/>
          <w:u w:val="single"/>
        </w:rPr>
        <w:t>Memona Saeed</w:t>
      </w:r>
      <w:r w:rsidRPr="00A1287A">
        <w:rPr>
          <w:rFonts w:ascii="Times New Roman" w:hAnsi="Times New Roman" w:cs="Times New Roman"/>
          <w:bCs/>
          <w:sz w:val="24"/>
          <w:szCs w:val="24"/>
        </w:rPr>
        <w:t>, Muhammad Farooq Khalid, Umar Farooq, Riaz Mustafa</w:t>
      </w:r>
      <w:r>
        <w:rPr>
          <w:rFonts w:ascii="Times New Roman" w:hAnsi="Times New Roman" w:cs="Times New Roman"/>
          <w:bCs/>
          <w:sz w:val="24"/>
          <w:szCs w:val="24"/>
        </w:rPr>
        <w:t>, Muhammad Usman</w:t>
      </w:r>
    </w:p>
    <w:p w:rsidR="006D5669" w:rsidRPr="00A1287A" w:rsidRDefault="006D5669" w:rsidP="006D566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1287A">
        <w:rPr>
          <w:rFonts w:ascii="Times New Roman" w:hAnsi="Times New Roman" w:cs="Times New Roman"/>
          <w:bCs/>
          <w:sz w:val="24"/>
          <w:szCs w:val="24"/>
        </w:rPr>
        <w:t xml:space="preserve"> UAF Sub Campus Toba Tek Singh</w:t>
      </w:r>
    </w:p>
    <w:p w:rsidR="006D5669" w:rsidRPr="006D5669" w:rsidRDefault="006D5669" w:rsidP="006D5669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A1287A">
        <w:rPr>
          <w:rFonts w:ascii="Times New Roman" w:hAnsi="Times New Roman" w:cs="Times New Roman"/>
          <w:bCs/>
          <w:sz w:val="24"/>
          <w:szCs w:val="24"/>
        </w:rPr>
        <w:t>*Corresponding author email: memona.saeed26@gmail.com</w:t>
      </w:r>
    </w:p>
    <w:p w:rsidR="00E97EF5" w:rsidRDefault="000F3D4F" w:rsidP="00206E24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256A">
        <w:rPr>
          <w:rFonts w:asciiTheme="majorBidi" w:hAnsiTheme="majorBidi" w:cstheme="majorBidi"/>
          <w:sz w:val="24"/>
          <w:szCs w:val="24"/>
        </w:rPr>
        <w:t>Mycotoxins are the poisonous</w:t>
      </w:r>
      <w:r>
        <w:rPr>
          <w:rFonts w:asciiTheme="majorBidi" w:hAnsiTheme="majorBidi" w:cstheme="majorBidi"/>
          <w:sz w:val="24"/>
          <w:szCs w:val="24"/>
        </w:rPr>
        <w:t xml:space="preserve"> metabolites produced by fungi. </w:t>
      </w:r>
      <w:r w:rsidRPr="00BC1B97">
        <w:rPr>
          <w:rFonts w:asciiTheme="majorBidi" w:hAnsiTheme="majorBidi" w:cstheme="majorBidi"/>
          <w:sz w:val="24"/>
          <w:szCs w:val="24"/>
        </w:rPr>
        <w:t xml:space="preserve">These </w:t>
      </w:r>
      <w:r>
        <w:rPr>
          <w:rFonts w:asciiTheme="majorBidi" w:hAnsiTheme="majorBidi" w:cstheme="majorBidi"/>
          <w:sz w:val="24"/>
          <w:szCs w:val="24"/>
        </w:rPr>
        <w:t>myc</w:t>
      </w:r>
      <w:r w:rsidRPr="00BC1B97">
        <w:rPr>
          <w:rFonts w:asciiTheme="majorBidi" w:hAnsiTheme="majorBidi" w:cstheme="majorBidi"/>
          <w:sz w:val="24"/>
          <w:szCs w:val="24"/>
        </w:rPr>
        <w:t>otoxins are present worldwide in feeds and cause severe economic losses to the poultry and livestock industries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45256A">
        <w:rPr>
          <w:rFonts w:asciiTheme="majorBidi" w:hAnsiTheme="majorBidi" w:cstheme="majorBidi"/>
          <w:sz w:val="24"/>
          <w:szCs w:val="24"/>
        </w:rPr>
        <w:t>Over 350</w:t>
      </w:r>
      <w:r>
        <w:rPr>
          <w:rFonts w:asciiTheme="majorBidi" w:hAnsiTheme="majorBidi" w:cstheme="majorBidi"/>
          <w:sz w:val="24"/>
          <w:szCs w:val="24"/>
        </w:rPr>
        <w:t xml:space="preserve"> mycotoxins are known</w:t>
      </w:r>
      <w:r w:rsidRPr="0045256A">
        <w:rPr>
          <w:rFonts w:asciiTheme="majorBidi" w:hAnsiTheme="majorBidi" w:cstheme="majorBidi"/>
          <w:sz w:val="24"/>
          <w:szCs w:val="24"/>
        </w:rPr>
        <w:t xml:space="preserve"> so far in </w:t>
      </w:r>
      <w:r>
        <w:rPr>
          <w:rFonts w:asciiTheme="majorBidi" w:hAnsiTheme="majorBidi" w:cstheme="majorBidi"/>
          <w:sz w:val="24"/>
          <w:szCs w:val="24"/>
        </w:rPr>
        <w:t xml:space="preserve">the animal </w:t>
      </w:r>
      <w:r w:rsidRPr="0045256A">
        <w:rPr>
          <w:rFonts w:asciiTheme="majorBidi" w:hAnsiTheme="majorBidi" w:cstheme="majorBidi"/>
          <w:sz w:val="24"/>
          <w:szCs w:val="24"/>
        </w:rPr>
        <w:t>feedstuffs</w:t>
      </w:r>
      <w:r>
        <w:rPr>
          <w:rFonts w:asciiTheme="majorBidi" w:hAnsiTheme="majorBidi" w:cstheme="majorBidi"/>
          <w:sz w:val="24"/>
          <w:szCs w:val="24"/>
        </w:rPr>
        <w:t xml:space="preserve">. Aflatoxins in the feed cause </w:t>
      </w:r>
      <w:r w:rsidRPr="00B709D3">
        <w:rPr>
          <w:rFonts w:asciiTheme="majorBidi" w:hAnsiTheme="majorBidi" w:cstheme="majorBidi"/>
          <w:sz w:val="24"/>
          <w:szCs w:val="24"/>
        </w:rPr>
        <w:t>decline</w:t>
      </w:r>
      <w:r>
        <w:rPr>
          <w:rFonts w:asciiTheme="majorBidi" w:hAnsiTheme="majorBidi" w:cstheme="majorBidi"/>
          <w:sz w:val="24"/>
          <w:szCs w:val="24"/>
        </w:rPr>
        <w:t xml:space="preserve"> in the growth and lower feed conversion ratio. </w:t>
      </w:r>
      <w:r w:rsidRPr="0045256A">
        <w:rPr>
          <w:rFonts w:asciiTheme="majorBidi" w:hAnsiTheme="majorBidi" w:cstheme="majorBidi"/>
          <w:sz w:val="24"/>
          <w:szCs w:val="24"/>
        </w:rPr>
        <w:t>Aflatoxins are a collection of secondary metabolites</w:t>
      </w:r>
      <w:r>
        <w:rPr>
          <w:rFonts w:asciiTheme="majorBidi" w:hAnsiTheme="majorBidi" w:cstheme="majorBidi"/>
          <w:sz w:val="24"/>
          <w:szCs w:val="24"/>
        </w:rPr>
        <w:t xml:space="preserve"> yields by numerous fungus. </w:t>
      </w:r>
      <w:r w:rsidRPr="00F806C2">
        <w:rPr>
          <w:rFonts w:asciiTheme="majorBidi" w:hAnsiTheme="majorBidi" w:cstheme="majorBidi"/>
          <w:sz w:val="24"/>
          <w:szCs w:val="24"/>
        </w:rPr>
        <w:t xml:space="preserve">These fungi can </w:t>
      </w:r>
      <w:r>
        <w:rPr>
          <w:rFonts w:asciiTheme="majorBidi" w:hAnsiTheme="majorBidi" w:cstheme="majorBidi"/>
          <w:sz w:val="24"/>
          <w:szCs w:val="24"/>
        </w:rPr>
        <w:t xml:space="preserve">contaminate cereal grains </w:t>
      </w:r>
      <w:r w:rsidRPr="00F806C2">
        <w:rPr>
          <w:rFonts w:asciiTheme="majorBidi" w:hAnsiTheme="majorBidi" w:cstheme="majorBidi"/>
          <w:sz w:val="24"/>
          <w:szCs w:val="24"/>
        </w:rPr>
        <w:t>after the</w:t>
      </w:r>
      <w:r>
        <w:rPr>
          <w:rFonts w:asciiTheme="majorBidi" w:hAnsiTheme="majorBidi" w:cstheme="majorBidi"/>
          <w:sz w:val="24"/>
          <w:szCs w:val="24"/>
        </w:rPr>
        <w:t xml:space="preserve"> harvesting, during </w:t>
      </w:r>
      <w:r w:rsidRPr="00F806C2">
        <w:rPr>
          <w:rFonts w:asciiTheme="majorBidi" w:hAnsiTheme="majorBidi" w:cstheme="majorBidi"/>
          <w:sz w:val="24"/>
          <w:szCs w:val="24"/>
        </w:rPr>
        <w:t>storag</w:t>
      </w:r>
      <w:r>
        <w:rPr>
          <w:rFonts w:asciiTheme="majorBidi" w:hAnsiTheme="majorBidi" w:cstheme="majorBidi"/>
          <w:sz w:val="24"/>
          <w:szCs w:val="24"/>
        </w:rPr>
        <w:t xml:space="preserve">e, transportation and feed manufacturing. </w:t>
      </w:r>
      <w:r w:rsidRPr="00F806C2">
        <w:rPr>
          <w:rFonts w:asciiTheme="majorBidi" w:hAnsiTheme="majorBidi" w:cstheme="majorBidi"/>
          <w:sz w:val="24"/>
          <w:szCs w:val="24"/>
        </w:rPr>
        <w:t xml:space="preserve">Amongst the well-known </w:t>
      </w:r>
      <w:r>
        <w:rPr>
          <w:rFonts w:asciiTheme="majorBidi" w:hAnsiTheme="majorBidi" w:cstheme="majorBidi"/>
          <w:sz w:val="24"/>
          <w:szCs w:val="24"/>
        </w:rPr>
        <w:t>Aflatoxins</w:t>
      </w:r>
      <w:r w:rsidRPr="00F806C2">
        <w:rPr>
          <w:rFonts w:asciiTheme="majorBidi" w:hAnsiTheme="majorBidi" w:cstheme="majorBidi"/>
          <w:sz w:val="24"/>
          <w:szCs w:val="24"/>
        </w:rPr>
        <w:t>AFB1</w:t>
      </w:r>
      <w:r>
        <w:rPr>
          <w:rFonts w:asciiTheme="majorBidi" w:hAnsiTheme="majorBidi" w:cstheme="majorBidi"/>
          <w:sz w:val="24"/>
          <w:szCs w:val="24"/>
        </w:rPr>
        <w:t xml:space="preserve"> is most typically encountered and regarded</w:t>
      </w:r>
      <w:r w:rsidRPr="00F806C2">
        <w:rPr>
          <w:rFonts w:asciiTheme="majorBidi" w:hAnsiTheme="majorBidi" w:cstheme="majorBidi"/>
          <w:sz w:val="24"/>
          <w:szCs w:val="24"/>
        </w:rPr>
        <w:t xml:space="preserve"> the most poisonous for animal/poultry</w:t>
      </w:r>
      <w:r>
        <w:rPr>
          <w:rFonts w:asciiTheme="majorBidi" w:hAnsiTheme="majorBidi" w:cstheme="majorBidi"/>
          <w:sz w:val="24"/>
          <w:szCs w:val="24"/>
        </w:rPr>
        <w:t xml:space="preserve">. Aflatoxins in poultry cause </w:t>
      </w:r>
      <w:r w:rsidRPr="00F806C2">
        <w:rPr>
          <w:rFonts w:asciiTheme="majorBidi" w:hAnsiTheme="majorBidi" w:cstheme="majorBidi"/>
          <w:sz w:val="24"/>
          <w:szCs w:val="24"/>
        </w:rPr>
        <w:t>anemia, reduction</w:t>
      </w:r>
      <w:r>
        <w:rPr>
          <w:rFonts w:asciiTheme="majorBidi" w:hAnsiTheme="majorBidi" w:cstheme="majorBidi"/>
          <w:sz w:val="24"/>
          <w:szCs w:val="24"/>
        </w:rPr>
        <w:t xml:space="preserve"> in the function of general immune response</w:t>
      </w:r>
      <w:r w:rsidRPr="00F806C2">
        <w:rPr>
          <w:rFonts w:asciiTheme="majorBidi" w:hAnsiTheme="majorBidi" w:cstheme="majorBidi"/>
          <w:sz w:val="24"/>
          <w:szCs w:val="24"/>
        </w:rPr>
        <w:t>, hepatotoxic</w:t>
      </w:r>
      <w:r>
        <w:rPr>
          <w:rFonts w:asciiTheme="majorBidi" w:hAnsiTheme="majorBidi" w:cstheme="majorBidi"/>
          <w:sz w:val="24"/>
          <w:szCs w:val="24"/>
        </w:rPr>
        <w:t>ity</w:t>
      </w:r>
      <w:r w:rsidRPr="00F806C2">
        <w:rPr>
          <w:rFonts w:asciiTheme="majorBidi" w:hAnsiTheme="majorBidi" w:cstheme="majorBidi"/>
          <w:sz w:val="24"/>
          <w:szCs w:val="24"/>
        </w:rPr>
        <w:t>, hemorrhage</w:t>
      </w:r>
      <w:r>
        <w:rPr>
          <w:rFonts w:asciiTheme="majorBidi" w:hAnsiTheme="majorBidi" w:cstheme="majorBidi"/>
          <w:sz w:val="24"/>
          <w:szCs w:val="24"/>
        </w:rPr>
        <w:t>s</w:t>
      </w:r>
      <w:r w:rsidRPr="00F806C2">
        <w:rPr>
          <w:rFonts w:asciiTheme="majorBidi" w:hAnsiTheme="majorBidi" w:cstheme="majorBidi"/>
          <w:sz w:val="24"/>
          <w:szCs w:val="24"/>
        </w:rPr>
        <w:t xml:space="preserve">, and teratogenesis. Also, excesses of AFB1 from </w:t>
      </w:r>
      <w:r>
        <w:rPr>
          <w:rFonts w:asciiTheme="majorBidi" w:hAnsiTheme="majorBidi" w:cstheme="majorBidi"/>
          <w:sz w:val="24"/>
          <w:szCs w:val="24"/>
        </w:rPr>
        <w:t xml:space="preserve">animal sources can cause </w:t>
      </w:r>
      <w:r w:rsidRPr="00F806C2">
        <w:rPr>
          <w:rFonts w:asciiTheme="majorBidi" w:hAnsiTheme="majorBidi" w:cstheme="majorBidi"/>
          <w:sz w:val="24"/>
          <w:szCs w:val="24"/>
        </w:rPr>
        <w:t>mutagenesis</w:t>
      </w:r>
      <w:r>
        <w:rPr>
          <w:rFonts w:asciiTheme="majorBidi" w:hAnsiTheme="majorBidi" w:cstheme="majorBidi"/>
          <w:sz w:val="24"/>
          <w:szCs w:val="24"/>
        </w:rPr>
        <w:t xml:space="preserve"> and carcinogenesis and</w:t>
      </w:r>
      <w:r w:rsidRPr="00F806C2">
        <w:rPr>
          <w:rFonts w:asciiTheme="majorBidi" w:hAnsiTheme="majorBidi" w:cstheme="majorBidi"/>
          <w:sz w:val="24"/>
          <w:szCs w:val="24"/>
        </w:rPr>
        <w:t xml:space="preserve"> can </w:t>
      </w:r>
      <w:r>
        <w:rPr>
          <w:rFonts w:asciiTheme="majorBidi" w:hAnsiTheme="majorBidi" w:cstheme="majorBidi"/>
          <w:sz w:val="24"/>
          <w:szCs w:val="24"/>
        </w:rPr>
        <w:t>be</w:t>
      </w:r>
      <w:r w:rsidRPr="00F806C2">
        <w:rPr>
          <w:rFonts w:asciiTheme="majorBidi" w:hAnsiTheme="majorBidi" w:cstheme="majorBidi"/>
          <w:sz w:val="24"/>
          <w:szCs w:val="24"/>
        </w:rPr>
        <w:t xml:space="preserve"> inedible products</w:t>
      </w:r>
      <w:r>
        <w:rPr>
          <w:rFonts w:asciiTheme="majorBidi" w:hAnsiTheme="majorBidi" w:cstheme="majorBidi"/>
          <w:sz w:val="24"/>
          <w:szCs w:val="24"/>
        </w:rPr>
        <w:t xml:space="preserve"> of </w:t>
      </w:r>
      <w:r w:rsidRPr="00F806C2">
        <w:rPr>
          <w:rFonts w:asciiTheme="majorBidi" w:hAnsiTheme="majorBidi" w:cstheme="majorBidi"/>
          <w:sz w:val="24"/>
          <w:szCs w:val="24"/>
        </w:rPr>
        <w:t>animal</w:t>
      </w:r>
      <w:r>
        <w:rPr>
          <w:rFonts w:asciiTheme="majorBidi" w:hAnsiTheme="majorBidi" w:cstheme="majorBidi"/>
          <w:sz w:val="24"/>
          <w:szCs w:val="24"/>
        </w:rPr>
        <w:t>s</w:t>
      </w:r>
      <w:r w:rsidRPr="00F806C2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P</w:t>
      </w:r>
      <w:r w:rsidRPr="00F806C2">
        <w:rPr>
          <w:rFonts w:asciiTheme="majorBidi" w:hAnsiTheme="majorBidi" w:cstheme="majorBidi"/>
          <w:sz w:val="24"/>
          <w:szCs w:val="24"/>
        </w:rPr>
        <w:t>oultry species in</w:t>
      </w:r>
      <w:r>
        <w:rPr>
          <w:rFonts w:asciiTheme="majorBidi" w:hAnsiTheme="majorBidi" w:cstheme="majorBidi"/>
          <w:sz w:val="24"/>
          <w:szCs w:val="24"/>
        </w:rPr>
        <w:t xml:space="preserve"> comparison </w:t>
      </w:r>
      <w:r w:rsidRPr="00F806C2">
        <w:rPr>
          <w:rFonts w:asciiTheme="majorBidi" w:hAnsiTheme="majorBidi" w:cstheme="majorBidi"/>
          <w:sz w:val="24"/>
          <w:szCs w:val="24"/>
        </w:rPr>
        <w:t>with additional</w:t>
      </w:r>
      <w:r>
        <w:rPr>
          <w:rFonts w:asciiTheme="majorBidi" w:hAnsiTheme="majorBidi" w:cstheme="majorBidi"/>
          <w:sz w:val="24"/>
          <w:szCs w:val="24"/>
        </w:rPr>
        <w:t xml:space="preserve"> animals are </w:t>
      </w:r>
      <w:r w:rsidRPr="00F806C2">
        <w:rPr>
          <w:rFonts w:asciiTheme="majorBidi" w:hAnsiTheme="majorBidi" w:cstheme="majorBidi"/>
          <w:sz w:val="24"/>
          <w:szCs w:val="24"/>
        </w:rPr>
        <w:t xml:space="preserve">more </w:t>
      </w:r>
      <w:r>
        <w:rPr>
          <w:rFonts w:asciiTheme="majorBidi" w:hAnsiTheme="majorBidi" w:cstheme="majorBidi"/>
          <w:sz w:val="24"/>
          <w:szCs w:val="24"/>
        </w:rPr>
        <w:t>susceptible</w:t>
      </w:r>
      <w:r w:rsidRPr="00F806C2">
        <w:rPr>
          <w:rFonts w:asciiTheme="majorBidi" w:hAnsiTheme="majorBidi" w:cstheme="majorBidi"/>
          <w:sz w:val="24"/>
          <w:szCs w:val="24"/>
        </w:rPr>
        <w:t xml:space="preserve"> to AFs clarifies the level of their possible adversative effects.</w:t>
      </w:r>
      <w:r>
        <w:rPr>
          <w:rFonts w:asciiTheme="majorBidi" w:hAnsiTheme="majorBidi" w:cstheme="majorBidi"/>
          <w:sz w:val="24"/>
          <w:szCs w:val="24"/>
        </w:rPr>
        <w:t xml:space="preserve"> Around 25%</w:t>
      </w:r>
      <w:r w:rsidRPr="00B709D3">
        <w:rPr>
          <w:rFonts w:asciiTheme="majorBidi" w:hAnsiTheme="majorBidi" w:cstheme="majorBidi"/>
          <w:sz w:val="24"/>
          <w:szCs w:val="24"/>
        </w:rPr>
        <w:t xml:space="preserve"> of the world's cereals are adult</w:t>
      </w:r>
      <w:r>
        <w:rPr>
          <w:rFonts w:asciiTheme="majorBidi" w:hAnsiTheme="majorBidi" w:cstheme="majorBidi"/>
          <w:sz w:val="24"/>
          <w:szCs w:val="24"/>
        </w:rPr>
        <w:t>erated with detectable levels of mycotoxins. Different substances have been used in poultry to counter the mycotoxins problem</w:t>
      </w:r>
      <w:r w:rsidRPr="00BC1B97">
        <w:rPr>
          <w:rFonts w:asciiTheme="majorBidi" w:hAnsiTheme="majorBidi" w:cstheme="majorBidi"/>
          <w:sz w:val="24"/>
          <w:szCs w:val="24"/>
        </w:rPr>
        <w:t xml:space="preserve">, </w:t>
      </w:r>
      <w:r>
        <w:rPr>
          <w:rFonts w:asciiTheme="majorBidi" w:hAnsiTheme="majorBidi" w:cstheme="majorBidi"/>
          <w:sz w:val="24"/>
          <w:szCs w:val="24"/>
        </w:rPr>
        <w:t xml:space="preserve">i.e. </w:t>
      </w:r>
      <w:r w:rsidRPr="00BC1B97">
        <w:rPr>
          <w:rFonts w:asciiTheme="majorBidi" w:hAnsiTheme="majorBidi" w:cstheme="majorBidi"/>
          <w:sz w:val="24"/>
          <w:szCs w:val="24"/>
        </w:rPr>
        <w:t>a</w:t>
      </w:r>
      <w:r>
        <w:rPr>
          <w:rFonts w:asciiTheme="majorBidi" w:hAnsiTheme="majorBidi" w:cstheme="majorBidi"/>
          <w:sz w:val="24"/>
          <w:szCs w:val="24"/>
        </w:rPr>
        <w:t>dsorbent-based toxin binder,</w:t>
      </w:r>
      <w:r w:rsidRPr="00BC1B97">
        <w:rPr>
          <w:rFonts w:asciiTheme="majorBidi" w:hAnsiTheme="majorBidi" w:cstheme="majorBidi"/>
          <w:sz w:val="24"/>
          <w:szCs w:val="24"/>
        </w:rPr>
        <w:t xml:space="preserve"> Zeolites, bentonites</w:t>
      </w:r>
      <w:r>
        <w:rPr>
          <w:rFonts w:asciiTheme="majorBidi" w:hAnsiTheme="majorBidi" w:cstheme="majorBidi"/>
          <w:sz w:val="24"/>
          <w:szCs w:val="24"/>
        </w:rPr>
        <w:t xml:space="preserve"> and clinoptilolite. Blends of toxin binders are available, and they are assumed to work well in detoxifying toxins. These blends includes h</w:t>
      </w:r>
      <w:r w:rsidRPr="00F00FAB">
        <w:rPr>
          <w:rFonts w:ascii="Times New Roman" w:hAnsi="Times New Roman" w:cs="Times New Roman"/>
          <w:sz w:val="24"/>
          <w:szCs w:val="24"/>
        </w:rPr>
        <w:t>erbal extract</w:t>
      </w:r>
      <w:r>
        <w:rPr>
          <w:rFonts w:ascii="Times New Roman" w:hAnsi="Times New Roman" w:cs="Times New Roman"/>
          <w:sz w:val="24"/>
          <w:szCs w:val="24"/>
        </w:rPr>
        <w:t xml:space="preserve"> with p</w:t>
      </w:r>
      <w:r w:rsidRPr="00F00FAB">
        <w:rPr>
          <w:rFonts w:ascii="Times New Roman" w:hAnsi="Times New Roman" w:cs="Times New Roman"/>
          <w:sz w:val="24"/>
          <w:szCs w:val="24"/>
        </w:rPr>
        <w:t>hytogenic component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00FA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proofErr w:type="spellStart"/>
      <w:r w:rsidRPr="00F00FAB">
        <w:rPr>
          <w:rFonts w:ascii="Times New Roman" w:hAnsi="Times New Roman" w:cs="Times New Roman"/>
          <w:sz w:val="24"/>
          <w:szCs w:val="24"/>
        </w:rPr>
        <w:t>Allumino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00FAB">
        <w:rPr>
          <w:rFonts w:ascii="Times New Roman" w:hAnsi="Times New Roman" w:cs="Times New Roman"/>
          <w:sz w:val="24"/>
          <w:szCs w:val="24"/>
        </w:rPr>
        <w:t>illicate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solutions</w:t>
      </w:r>
      <w:r w:rsidRPr="00F00FA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blend of </w:t>
      </w:r>
      <w:r w:rsidRPr="00F00FAB">
        <w:rPr>
          <w:rFonts w:ascii="Times New Roman" w:hAnsi="Times New Roman" w:cs="Times New Roman"/>
          <w:sz w:val="24"/>
          <w:szCs w:val="24"/>
        </w:rPr>
        <w:t>CaCo</w:t>
      </w:r>
      <w:r w:rsidRPr="00F00FAB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with v</w:t>
      </w:r>
      <w:r w:rsidRPr="00F00FAB">
        <w:rPr>
          <w:rFonts w:ascii="Times New Roman" w:hAnsi="Times New Roman" w:cs="Times New Roman"/>
          <w:sz w:val="24"/>
          <w:szCs w:val="24"/>
        </w:rPr>
        <w:t>egetable soybean oil</w:t>
      </w:r>
      <w:r>
        <w:rPr>
          <w:rFonts w:ascii="Times New Roman" w:hAnsi="Times New Roman" w:cs="Times New Roman"/>
          <w:sz w:val="24"/>
          <w:szCs w:val="24"/>
        </w:rPr>
        <w:t>, y</w:t>
      </w:r>
      <w:r w:rsidRPr="00F00FAB">
        <w:rPr>
          <w:rFonts w:ascii="Times New Roman" w:hAnsi="Times New Roman" w:cs="Times New Roman"/>
          <w:sz w:val="24"/>
          <w:szCs w:val="24"/>
        </w:rPr>
        <w:t>east produced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F00FAB">
        <w:rPr>
          <w:rFonts w:ascii="Times New Roman" w:hAnsi="Times New Roman" w:cs="Times New Roman"/>
          <w:sz w:val="24"/>
          <w:szCs w:val="24"/>
        </w:rPr>
        <w:t xml:space="preserve">genetically modified soya </w:t>
      </w:r>
      <w:proofErr w:type="spellStart"/>
      <w:r w:rsidRPr="00F00FAB">
        <w:rPr>
          <w:rFonts w:ascii="Times New Roman" w:hAnsi="Times New Roman" w:cs="Times New Roman"/>
          <w:sz w:val="24"/>
          <w:szCs w:val="24"/>
        </w:rPr>
        <w:t>betain</w:t>
      </w:r>
      <w:proofErr w:type="spellEnd"/>
      <w:r w:rsidRPr="00F00FAB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F00FAB">
        <w:rPr>
          <w:rFonts w:ascii="Times New Roman" w:hAnsi="Times New Roman" w:cs="Times New Roman"/>
          <w:sz w:val="24"/>
          <w:szCs w:val="24"/>
        </w:rPr>
        <w:t>betain</w:t>
      </w:r>
      <w:proofErr w:type="spellEnd"/>
      <w:r w:rsidRPr="00F00FAB">
        <w:rPr>
          <w:rFonts w:ascii="Times New Roman" w:hAnsi="Times New Roman" w:cs="Times New Roman"/>
          <w:sz w:val="24"/>
          <w:szCs w:val="24"/>
        </w:rPr>
        <w:t xml:space="preserve"> hydrochloride), </w:t>
      </w:r>
      <w:r>
        <w:rPr>
          <w:rFonts w:ascii="Times New Roman" w:hAnsi="Times New Roman" w:cs="Times New Roman"/>
          <w:sz w:val="24"/>
          <w:szCs w:val="24"/>
        </w:rPr>
        <w:t xml:space="preserve">blend of </w:t>
      </w:r>
      <w:r w:rsidRPr="00F00FAB">
        <w:rPr>
          <w:rFonts w:ascii="Times New Roman" w:hAnsi="Times New Roman" w:cs="Times New Roman"/>
          <w:sz w:val="24"/>
          <w:szCs w:val="24"/>
        </w:rPr>
        <w:t xml:space="preserve">Bentonite /montmorillonite, </w:t>
      </w:r>
      <w:r>
        <w:rPr>
          <w:rFonts w:ascii="Times New Roman" w:hAnsi="Times New Roman" w:cs="Times New Roman"/>
          <w:sz w:val="24"/>
          <w:szCs w:val="24"/>
        </w:rPr>
        <w:t>d</w:t>
      </w:r>
      <w:r w:rsidRPr="00F00FAB">
        <w:rPr>
          <w:rFonts w:ascii="Times New Roman" w:hAnsi="Times New Roman" w:cs="Times New Roman"/>
          <w:sz w:val="24"/>
          <w:szCs w:val="24"/>
        </w:rPr>
        <w:t xml:space="preserve">ried cell wall of yeast, 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F00FAB">
        <w:rPr>
          <w:rFonts w:ascii="Times New Roman" w:hAnsi="Times New Roman" w:cs="Times New Roman"/>
          <w:sz w:val="24"/>
          <w:szCs w:val="24"/>
        </w:rPr>
        <w:t>orbitol</w:t>
      </w:r>
      <w:r>
        <w:rPr>
          <w:rFonts w:ascii="Times New Roman" w:hAnsi="Times New Roman" w:cs="Times New Roman"/>
          <w:sz w:val="24"/>
          <w:szCs w:val="24"/>
        </w:rPr>
        <w:t xml:space="preserve"> blend with g</w:t>
      </w:r>
      <w:r w:rsidRPr="00F00FAB">
        <w:rPr>
          <w:rFonts w:ascii="Times New Roman" w:hAnsi="Times New Roman" w:cs="Times New Roman"/>
          <w:sz w:val="24"/>
          <w:szCs w:val="24"/>
        </w:rPr>
        <w:t xml:space="preserve">lucan and mannan, </w:t>
      </w:r>
      <w:r>
        <w:rPr>
          <w:rFonts w:ascii="Times New Roman" w:hAnsi="Times New Roman" w:cs="Times New Roman"/>
          <w:sz w:val="24"/>
          <w:szCs w:val="24"/>
        </w:rPr>
        <w:t xml:space="preserve">blend of </w:t>
      </w:r>
      <w:r w:rsidRPr="00F00FAB">
        <w:rPr>
          <w:rFonts w:ascii="Times New Roman" w:hAnsi="Times New Roman" w:cs="Times New Roman"/>
          <w:sz w:val="24"/>
          <w:szCs w:val="24"/>
        </w:rPr>
        <w:t>Bentonite,</w:t>
      </w:r>
      <w:r>
        <w:rPr>
          <w:rFonts w:ascii="Times New Roman" w:hAnsi="Times New Roman" w:cs="Times New Roman"/>
          <w:sz w:val="24"/>
          <w:szCs w:val="24"/>
        </w:rPr>
        <w:t xml:space="preserve"> y</w:t>
      </w:r>
      <w:r w:rsidRPr="00F00FAB">
        <w:rPr>
          <w:rFonts w:ascii="Times New Roman" w:hAnsi="Times New Roman" w:cs="Times New Roman"/>
          <w:sz w:val="24"/>
          <w:szCs w:val="24"/>
        </w:rPr>
        <w:t xml:space="preserve">east, 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F00FAB">
        <w:rPr>
          <w:rFonts w:ascii="Times New Roman" w:hAnsi="Times New Roman" w:cs="Times New Roman"/>
          <w:sz w:val="24"/>
          <w:szCs w:val="24"/>
        </w:rPr>
        <w:t xml:space="preserve">lgae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k</w:t>
      </w:r>
      <w:r w:rsidRPr="00F00FAB">
        <w:rPr>
          <w:rFonts w:ascii="Times New Roman" w:hAnsi="Times New Roman" w:cs="Times New Roman"/>
          <w:sz w:val="24"/>
          <w:szCs w:val="24"/>
        </w:rPr>
        <w:t>ieselgur</w:t>
      </w:r>
      <w:proofErr w:type="spellEnd"/>
      <w:r w:rsidRPr="00F00FA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Blend of </w:t>
      </w:r>
      <w:r w:rsidRPr="00F00FAB">
        <w:rPr>
          <w:rFonts w:ascii="Times New Roman" w:hAnsi="Times New Roman" w:cs="Times New Roman"/>
          <w:sz w:val="24"/>
          <w:szCs w:val="24"/>
        </w:rPr>
        <w:t xml:space="preserve">yeast cell wall extract </w:t>
      </w:r>
      <w:r w:rsidRPr="00D2181E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D2181E">
        <w:rPr>
          <w:rFonts w:ascii="Times New Roman" w:hAnsi="Times New Roman" w:cs="Times New Roman"/>
          <w:sz w:val="24"/>
          <w:szCs w:val="24"/>
        </w:rPr>
        <w:t>saccromyces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2181E">
        <w:rPr>
          <w:rFonts w:ascii="Times New Roman" w:hAnsi="Times New Roman" w:cs="Times New Roman"/>
          <w:sz w:val="24"/>
          <w:szCs w:val="24"/>
        </w:rPr>
        <w:t xml:space="preserve">cerevisiae, </w:t>
      </w:r>
      <w:proofErr w:type="spellStart"/>
      <w:r w:rsidRPr="00D2181E">
        <w:rPr>
          <w:rFonts w:ascii="Times New Roman" w:hAnsi="Times New Roman" w:cs="Times New Roman"/>
          <w:sz w:val="24"/>
          <w:szCs w:val="24"/>
        </w:rPr>
        <w:t>pyrolized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2181E">
        <w:rPr>
          <w:rFonts w:ascii="Times New Roman" w:hAnsi="Times New Roman" w:cs="Times New Roman"/>
          <w:sz w:val="24"/>
          <w:szCs w:val="24"/>
        </w:rPr>
        <w:t>lingocellulose</w:t>
      </w:r>
      <w:proofErr w:type="spellEnd"/>
      <w:r w:rsidRPr="00D2181E">
        <w:rPr>
          <w:rFonts w:ascii="Times New Roman" w:hAnsi="Times New Roman" w:cs="Times New Roman"/>
          <w:sz w:val="24"/>
          <w:szCs w:val="24"/>
        </w:rPr>
        <w:t xml:space="preserve"> and hydrated sodium calcium aluminosilicate (HSCAS),  blend of yeast with </w:t>
      </w:r>
      <w:proofErr w:type="spellStart"/>
      <w:r w:rsidRPr="00D2181E">
        <w:rPr>
          <w:rFonts w:ascii="Times New Roman" w:hAnsi="Times New Roman" w:cs="Times New Roman"/>
          <w:sz w:val="24"/>
          <w:szCs w:val="24"/>
        </w:rPr>
        <w:t>oxycolon</w:t>
      </w:r>
      <w:proofErr w:type="spellEnd"/>
      <w:r w:rsidRPr="00D2181E">
        <w:rPr>
          <w:rFonts w:ascii="Times New Roman" w:hAnsi="Times New Roman" w:cs="Times New Roman"/>
          <w:sz w:val="24"/>
          <w:szCs w:val="24"/>
        </w:rPr>
        <w:t xml:space="preserve"> and glucomannan, blend of inactivated yeast with </w:t>
      </w:r>
      <w:proofErr w:type="spellStart"/>
      <w:r w:rsidRPr="00D2181E">
        <w:rPr>
          <w:rFonts w:ascii="Times New Roman" w:hAnsi="Times New Roman" w:cs="Times New Roman"/>
          <w:sz w:val="24"/>
          <w:szCs w:val="24"/>
        </w:rPr>
        <w:t>diatomaeceous</w:t>
      </w:r>
      <w:proofErr w:type="spellEnd"/>
      <w:r w:rsidRPr="00D2181E">
        <w:rPr>
          <w:rFonts w:ascii="Times New Roman" w:hAnsi="Times New Roman" w:cs="Times New Roman"/>
          <w:sz w:val="24"/>
          <w:szCs w:val="24"/>
        </w:rPr>
        <w:t xml:space="preserve"> earth and z</w:t>
      </w:r>
      <w:r>
        <w:rPr>
          <w:rFonts w:ascii="Times New Roman" w:hAnsi="Times New Roman" w:cs="Times New Roman"/>
          <w:sz w:val="24"/>
          <w:szCs w:val="24"/>
        </w:rPr>
        <w:t xml:space="preserve">eolite </w:t>
      </w:r>
      <w:r w:rsidRPr="00D2181E">
        <w:rPr>
          <w:rFonts w:ascii="Times New Roman" w:hAnsi="Times New Roman" w:cs="Times New Roman"/>
          <w:sz w:val="24"/>
          <w:szCs w:val="24"/>
        </w:rPr>
        <w:t>Emulsifier and blend of brewers dried yeast with CaCo</w:t>
      </w:r>
      <w:r w:rsidRPr="00D2181E">
        <w:rPr>
          <w:rFonts w:ascii="Times New Roman" w:hAnsi="Times New Roman" w:cs="Times New Roman"/>
          <w:sz w:val="24"/>
          <w:szCs w:val="24"/>
          <w:vertAlign w:val="subscript"/>
        </w:rPr>
        <w:t xml:space="preserve">3, </w:t>
      </w:r>
      <w:r w:rsidRPr="00D2181E">
        <w:rPr>
          <w:rFonts w:ascii="Times New Roman" w:hAnsi="Times New Roman" w:cs="Times New Roman"/>
          <w:sz w:val="24"/>
          <w:szCs w:val="24"/>
        </w:rPr>
        <w:t>Brewers fermentation soluble and HSCAS.</w:t>
      </w:r>
    </w:p>
    <w:p w:rsidR="00206E24" w:rsidRPr="00206E24" w:rsidRDefault="00206E24" w:rsidP="00206E2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Key words: </w:t>
      </w:r>
      <w:r>
        <w:rPr>
          <w:rFonts w:ascii="Times New Roman" w:hAnsi="Times New Roman" w:cs="Times New Roman"/>
          <w:sz w:val="24"/>
          <w:szCs w:val="24"/>
        </w:rPr>
        <w:t>Mycotoxins, Aflatoxins, Cereal grains, Zeolite, Herbal extract and Phytogenic</w:t>
      </w:r>
      <w:bookmarkStart w:id="0" w:name="_GoBack"/>
      <w:bookmarkEnd w:id="0"/>
    </w:p>
    <w:sectPr w:rsidR="00206E24" w:rsidRPr="00206E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D4F"/>
    <w:rsid w:val="000F3D4F"/>
    <w:rsid w:val="00206E24"/>
    <w:rsid w:val="006D5669"/>
    <w:rsid w:val="00BF74F9"/>
    <w:rsid w:val="00C812AF"/>
    <w:rsid w:val="00E9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06461"/>
  <w15:chartTrackingRefBased/>
  <w15:docId w15:val="{33A1700D-FBE1-4568-9195-EA6A8824F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F3D4F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358</Words>
  <Characters>2047</Characters>
  <Application>Microsoft Office Word</Application>
  <DocSecurity>0</DocSecurity>
  <Lines>17</Lines>
  <Paragraphs>4</Paragraphs>
  <ScaleCrop>false</ScaleCrop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memona saeed</dc:creator>
  <cp:keywords/>
  <dc:description/>
  <cp:lastModifiedBy>memona saeed</cp:lastModifiedBy>
  <cp:revision>3</cp:revision>
  <dcterms:created xsi:type="dcterms:W3CDTF">2019-03-30T07:02:00Z</dcterms:created>
  <dcterms:modified xsi:type="dcterms:W3CDTF">2019-03-30T11:09:00Z</dcterms:modified>
</cp:coreProperties>
</file>