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635" w:rsidRPr="00FE0EEB" w:rsidRDefault="002C0F2B" w:rsidP="00FE0EEB">
      <w:pPr>
        <w:jc w:val="both"/>
        <w:rPr>
          <w:noProof/>
          <w:sz w:val="22"/>
          <w:szCs w:val="22"/>
          <w:lang w:val="en-US" w:eastAsia="en-US"/>
        </w:rPr>
      </w:pPr>
      <w:r>
        <w:rPr>
          <w:sz w:val="22"/>
          <w:szCs w:val="22"/>
          <w:lang w:val="en-GB"/>
        </w:rPr>
        <w:t xml:space="preserve">                                                                                       </w:t>
      </w:r>
      <w:r w:rsidR="00FE0EEB">
        <w:rPr>
          <w:sz w:val="22"/>
          <w:szCs w:val="22"/>
          <w:lang w:val="en-GB"/>
        </w:rPr>
        <w:t xml:space="preserve">                              </w:t>
      </w:r>
    </w:p>
    <w:p w:rsidR="00320635" w:rsidRPr="00320635" w:rsidRDefault="00320635" w:rsidP="00320635">
      <w:pPr>
        <w:jc w:val="center"/>
        <w:rPr>
          <w:b/>
          <w:sz w:val="40"/>
          <w:szCs w:val="36"/>
          <w:lang w:val="en-GB" w:eastAsia="en-US"/>
        </w:rPr>
      </w:pPr>
      <w:r w:rsidRPr="00320635">
        <w:rPr>
          <w:b/>
          <w:sz w:val="40"/>
          <w:szCs w:val="36"/>
          <w:lang w:val="en-GB" w:eastAsia="en-US"/>
        </w:rPr>
        <w:t>P</w:t>
      </w:r>
      <w:r w:rsidRPr="00320635" w:rsidDel="00AD134D">
        <w:rPr>
          <w:b/>
          <w:sz w:val="40"/>
          <w:szCs w:val="36"/>
          <w:lang w:val="en-GB" w:eastAsia="en-US"/>
        </w:rPr>
        <w:t>erformance</w:t>
      </w:r>
      <w:r w:rsidRPr="00320635">
        <w:rPr>
          <w:b/>
          <w:sz w:val="40"/>
          <w:szCs w:val="36"/>
          <w:lang w:val="en-GB" w:eastAsia="en-US"/>
        </w:rPr>
        <w:t xml:space="preserve"> evaluation of  Irrigation system using </w:t>
      </w:r>
      <w:r w:rsidRPr="00320635" w:rsidDel="00AD134D">
        <w:rPr>
          <w:b/>
          <w:sz w:val="40"/>
          <w:szCs w:val="36"/>
          <w:lang w:val="en-GB" w:eastAsia="en-US"/>
        </w:rPr>
        <w:t xml:space="preserve"> remote sensing</w:t>
      </w:r>
      <w:r w:rsidRPr="00320635">
        <w:rPr>
          <w:b/>
          <w:sz w:val="40"/>
          <w:szCs w:val="36"/>
          <w:lang w:val="en-GB" w:eastAsia="en-US"/>
        </w:rPr>
        <w:t xml:space="preserve"> and farmers perception</w:t>
      </w:r>
    </w:p>
    <w:p w:rsidR="00320635" w:rsidRPr="00320635" w:rsidRDefault="00320635" w:rsidP="00320635">
      <w:pPr>
        <w:jc w:val="center"/>
        <w:rPr>
          <w:rFonts w:eastAsia="MS PGothic" w:hAnsi="Arial"/>
          <w:color w:val="000000"/>
          <w:sz w:val="28"/>
          <w:szCs w:val="28"/>
        </w:rPr>
      </w:pPr>
      <w:r w:rsidRPr="00320635">
        <w:rPr>
          <w:sz w:val="28"/>
          <w:szCs w:val="28"/>
        </w:rPr>
        <w:t xml:space="preserve">A case study of Chano chalba, Chano mile and Chano Dorga schemes  </w:t>
      </w:r>
    </w:p>
    <w:p w:rsidR="0000192B" w:rsidRPr="0000192B" w:rsidRDefault="00AC3BCD" w:rsidP="00320635">
      <w:pPr>
        <w:jc w:val="center"/>
        <w:rPr>
          <w:rFonts w:eastAsia="MS PGothic"/>
          <w:b/>
          <w:color w:val="000000"/>
          <w:szCs w:val="32"/>
        </w:rPr>
      </w:pPr>
      <w:r>
        <w:rPr>
          <w:rFonts w:eastAsia="MS PGothic" w:hAnsi="Arial"/>
          <w:color w:val="000000"/>
        </w:rPr>
        <w:br/>
      </w:r>
      <w:r w:rsidR="00733D28">
        <w:rPr>
          <w:rFonts w:eastAsia="MS PGothic"/>
          <w:color w:val="000000"/>
          <w:szCs w:val="32"/>
        </w:rPr>
        <w:t xml:space="preserve">            </w:t>
      </w:r>
      <w:r w:rsidR="00BF6845" w:rsidRPr="0000192B">
        <w:rPr>
          <w:rFonts w:eastAsia="MS PGothic"/>
          <w:b/>
          <w:color w:val="000000"/>
          <w:szCs w:val="32"/>
        </w:rPr>
        <w:t>Weynshet Habte Gebre</w:t>
      </w:r>
      <w:r w:rsidR="00733D28" w:rsidRPr="0000192B">
        <w:rPr>
          <w:rFonts w:eastAsia="MS PGothic"/>
          <w:b/>
          <w:color w:val="000000"/>
          <w:szCs w:val="32"/>
        </w:rPr>
        <w:t xml:space="preserve"> </w:t>
      </w:r>
      <w:r w:rsidR="00BF6845" w:rsidRPr="0000192B">
        <w:rPr>
          <w:rFonts w:eastAsia="MS PGothic"/>
          <w:b/>
          <w:color w:val="000000"/>
          <w:szCs w:val="32"/>
        </w:rPr>
        <w:t>(MSc)</w:t>
      </w:r>
    </w:p>
    <w:p w:rsidR="0000192B" w:rsidRPr="0000192B" w:rsidRDefault="0000192B" w:rsidP="00733D28">
      <w:pPr>
        <w:ind w:firstLine="720"/>
        <w:jc w:val="center"/>
        <w:rPr>
          <w:rFonts w:eastAsia="MS PGothic"/>
          <w:b/>
          <w:color w:val="000000"/>
          <w:szCs w:val="32"/>
        </w:rPr>
      </w:pPr>
      <w:r>
        <w:rPr>
          <w:rFonts w:eastAsia="MS PGothic"/>
          <w:b/>
          <w:color w:val="000000"/>
          <w:szCs w:val="32"/>
        </w:rPr>
        <w:t>Arba M</w:t>
      </w:r>
      <w:r w:rsidR="00BF6845" w:rsidRPr="0000192B">
        <w:rPr>
          <w:rFonts w:eastAsia="MS PGothic"/>
          <w:b/>
          <w:color w:val="000000"/>
          <w:szCs w:val="32"/>
        </w:rPr>
        <w:t xml:space="preserve">inch University </w:t>
      </w:r>
    </w:p>
    <w:p w:rsidR="0000192B" w:rsidRPr="0000192B" w:rsidRDefault="0000192B" w:rsidP="00733D28">
      <w:pPr>
        <w:ind w:firstLine="720"/>
        <w:jc w:val="center"/>
        <w:rPr>
          <w:rFonts w:eastAsia="MS PGothic"/>
          <w:b/>
          <w:color w:val="000000"/>
          <w:szCs w:val="32"/>
        </w:rPr>
      </w:pPr>
      <w:r w:rsidRPr="0000192B">
        <w:rPr>
          <w:rFonts w:eastAsia="MS PGothic"/>
          <w:b/>
          <w:color w:val="000000"/>
          <w:szCs w:val="32"/>
        </w:rPr>
        <w:t xml:space="preserve">Department Of Water Resoirce and Irrigation Engineering </w:t>
      </w:r>
    </w:p>
    <w:p w:rsidR="0000192B" w:rsidRDefault="0000192B" w:rsidP="00733D28">
      <w:pPr>
        <w:jc w:val="both"/>
        <w:rPr>
          <w:b/>
        </w:rPr>
      </w:pPr>
    </w:p>
    <w:p w:rsidR="00AC3BCD" w:rsidRPr="00733D28" w:rsidRDefault="00733D28" w:rsidP="00733D28">
      <w:pPr>
        <w:jc w:val="both"/>
        <w:rPr>
          <w:rFonts w:ascii="Arial" w:cs="Gautami"/>
          <w:b/>
          <w:sz w:val="21"/>
          <w:lang w:val="en-US" w:bidi="te-IN"/>
        </w:rPr>
      </w:pPr>
      <w:r w:rsidRPr="00733D28">
        <w:rPr>
          <w:b/>
        </w:rPr>
        <w:t>ABSTRACT</w:t>
      </w:r>
      <w:r w:rsidRPr="00733D28">
        <w:rPr>
          <w:rFonts w:ascii="Arial" w:cs="Gautami"/>
          <w:b/>
          <w:sz w:val="21"/>
          <w:lang w:val="en-US" w:bidi="te-IN"/>
        </w:rPr>
        <w:t xml:space="preserve"> </w:t>
      </w:r>
    </w:p>
    <w:p w:rsidR="00733D28" w:rsidRPr="00733D28" w:rsidRDefault="00733D28" w:rsidP="00733D28">
      <w:pPr>
        <w:rPr>
          <w:rFonts w:eastAsia="Batang"/>
          <w:color w:val="0000FF"/>
          <w:sz w:val="18"/>
          <w:szCs w:val="36"/>
          <w:lang w:val="en-US"/>
        </w:rPr>
      </w:pPr>
    </w:p>
    <w:p w:rsidR="00BF6845" w:rsidRPr="00D905B1" w:rsidRDefault="00BF6845" w:rsidP="00490420">
      <w:pPr>
        <w:jc w:val="both"/>
        <w:rPr>
          <w:sz w:val="28"/>
          <w:szCs w:val="28"/>
        </w:rPr>
      </w:pPr>
      <w:r>
        <w:rPr>
          <w:noProof/>
          <w:lang w:eastAsia="en-GB"/>
        </w:rPr>
        <w:t xml:space="preserve">In this study performance of three irrigation schemes (chano chalba and chano mile modern scheme and chano </w:t>
      </w:r>
      <w:r w:rsidRPr="008C381B">
        <w:rPr>
          <w:noProof/>
          <w:lang w:eastAsia="en-GB"/>
        </w:rPr>
        <w:t>dorga</w:t>
      </w:r>
      <w:r>
        <w:rPr>
          <w:noProof/>
          <w:lang w:eastAsia="en-GB"/>
        </w:rPr>
        <w:t xml:space="preserve"> traditional scheme) is evaluated.To assess the performance of irrigation systems ground surveys might require however covering a large area with a short period is difficult and also, unreliability of data is a problem during ground survey. Therefore, remote sensing essential to evaluate the system with more accurate way. Surface energy balance algorithm  (SEBAL) is used to generate useful data such as actual evapotranspiration (</w:t>
      </w:r>
      <w:r w:rsidRPr="008C381B">
        <w:rPr>
          <w:noProof/>
          <w:lang w:eastAsia="en-GB"/>
        </w:rPr>
        <w:t>ETa</w:t>
      </w:r>
      <w:r>
        <w:rPr>
          <w:noProof/>
          <w:lang w:eastAsia="en-GB"/>
        </w:rPr>
        <w:t>), potential evapotranspiration (ETp), water productivity (wp) and land productivity(LP) in this study. Farmers perception on a performance of the schemes such as equity, adequacy, factors that influence the performance of the systems surveyed through the semi_stractured interview.</w:t>
      </w:r>
    </w:p>
    <w:p w:rsidR="00BF6845" w:rsidRDefault="00BF6845" w:rsidP="00490420">
      <w:pPr>
        <w:jc w:val="both"/>
        <w:rPr>
          <w:noProof/>
          <w:sz w:val="2"/>
          <w:lang w:eastAsia="en-GB"/>
        </w:rPr>
      </w:pPr>
    </w:p>
    <w:p w:rsidR="00BF6845" w:rsidRDefault="00BF6845" w:rsidP="00490420">
      <w:pPr>
        <w:jc w:val="both"/>
        <w:rPr>
          <w:noProof/>
          <w:sz w:val="2"/>
          <w:lang w:eastAsia="en-GB"/>
        </w:rPr>
      </w:pPr>
    </w:p>
    <w:p w:rsidR="00BF6845" w:rsidRDefault="00BF6845" w:rsidP="00490420">
      <w:pPr>
        <w:jc w:val="both"/>
        <w:rPr>
          <w:noProof/>
          <w:sz w:val="2"/>
          <w:lang w:eastAsia="en-GB"/>
        </w:rPr>
      </w:pPr>
    </w:p>
    <w:p w:rsidR="00BF6845" w:rsidRDefault="00BF6845" w:rsidP="00490420">
      <w:pPr>
        <w:jc w:val="both"/>
        <w:rPr>
          <w:noProof/>
          <w:sz w:val="2"/>
          <w:lang w:eastAsia="en-GB"/>
        </w:rPr>
      </w:pPr>
    </w:p>
    <w:p w:rsidR="00BF6845" w:rsidRDefault="00BF6845" w:rsidP="00490420">
      <w:pPr>
        <w:jc w:val="both"/>
        <w:rPr>
          <w:noProof/>
          <w:sz w:val="2"/>
          <w:lang w:eastAsia="en-GB"/>
        </w:rPr>
      </w:pPr>
    </w:p>
    <w:p w:rsidR="00BF6845" w:rsidRPr="00972F17" w:rsidRDefault="00BF6845" w:rsidP="00490420">
      <w:pPr>
        <w:jc w:val="both"/>
        <w:rPr>
          <w:noProof/>
          <w:sz w:val="2"/>
          <w:lang w:eastAsia="en-GB"/>
        </w:rPr>
      </w:pPr>
    </w:p>
    <w:p w:rsidR="00BF6845" w:rsidRPr="00972F17" w:rsidRDefault="00BF6845" w:rsidP="00490420">
      <w:pPr>
        <w:jc w:val="both"/>
        <w:rPr>
          <w:noProof/>
          <w:lang w:eastAsia="en-GB"/>
        </w:rPr>
      </w:pPr>
      <w:r>
        <w:rPr>
          <w:noProof/>
          <w:lang w:eastAsia="en-GB"/>
        </w:rPr>
        <w:t xml:space="preserve">The internal indicator equity and adequacy are evaluated.Equity evaluated by spatial </w:t>
      </w:r>
      <w:r w:rsidRPr="008C381B">
        <w:rPr>
          <w:noProof/>
          <w:lang w:eastAsia="en-GB"/>
        </w:rPr>
        <w:t>ETa</w:t>
      </w:r>
      <w:r>
        <w:rPr>
          <w:noProof/>
          <w:lang w:eastAsia="en-GB"/>
        </w:rPr>
        <w:t xml:space="preserve"> distribution across four of the schemes in Hare River. Across </w:t>
      </w:r>
      <w:r w:rsidRPr="008C381B">
        <w:rPr>
          <w:noProof/>
          <w:lang w:eastAsia="en-GB"/>
        </w:rPr>
        <w:t>schemes</w:t>
      </w:r>
      <w:r>
        <w:rPr>
          <w:noProof/>
          <w:lang w:eastAsia="en-GB"/>
        </w:rPr>
        <w:t xml:space="preserve">, the achieved coefficient of variation (CV) of annual </w:t>
      </w:r>
      <w:r w:rsidRPr="008C381B">
        <w:rPr>
          <w:noProof/>
          <w:lang w:eastAsia="en-GB"/>
        </w:rPr>
        <w:t>ETa</w:t>
      </w:r>
      <w:r>
        <w:rPr>
          <w:noProof/>
          <w:lang w:eastAsia="en-GB"/>
        </w:rPr>
        <w:t xml:space="preserve"> distribution was 0.12.</w:t>
      </w:r>
      <w:r w:rsidRPr="008C381B">
        <w:rPr>
          <w:noProof/>
          <w:lang w:eastAsia="en-GB"/>
        </w:rPr>
        <w:t>ETa</w:t>
      </w:r>
      <w:r>
        <w:rPr>
          <w:noProof/>
          <w:lang w:eastAsia="en-GB"/>
        </w:rPr>
        <w:t xml:space="preserve"> distribution within system shows significant differences particularly, in rainy months coefficient of variation of </w:t>
      </w:r>
      <w:r w:rsidRPr="008C381B">
        <w:rPr>
          <w:noProof/>
          <w:lang w:eastAsia="en-GB"/>
        </w:rPr>
        <w:t>ETa</w:t>
      </w:r>
      <w:r>
        <w:rPr>
          <w:noProof/>
          <w:lang w:eastAsia="en-GB"/>
        </w:rPr>
        <w:t xml:space="preserve"> on those months scale up to 0.37 in chano </w:t>
      </w:r>
      <w:r w:rsidRPr="008C381B">
        <w:rPr>
          <w:noProof/>
          <w:lang w:eastAsia="en-GB"/>
        </w:rPr>
        <w:t>chabla</w:t>
      </w:r>
      <w:r>
        <w:rPr>
          <w:noProof/>
          <w:lang w:eastAsia="en-GB"/>
        </w:rPr>
        <w:t xml:space="preserve">, and 0.38 in chano mile due to canal siltation although most of the farmers thought that water distribution variation is high at dry months.chano </w:t>
      </w:r>
      <w:r w:rsidRPr="008C381B">
        <w:rPr>
          <w:noProof/>
          <w:lang w:eastAsia="en-GB"/>
        </w:rPr>
        <w:t>dorga</w:t>
      </w:r>
      <w:r>
        <w:rPr>
          <w:noProof/>
          <w:lang w:eastAsia="en-GB"/>
        </w:rPr>
        <w:t xml:space="preserve"> traditional irrigation scheme performing better regarding equity in this scheme coefficient of variation of</w:t>
      </w:r>
      <w:r w:rsidRPr="008C381B">
        <w:rPr>
          <w:noProof/>
          <w:lang w:eastAsia="en-GB"/>
        </w:rPr>
        <w:t>ETa</w:t>
      </w:r>
      <w:r>
        <w:rPr>
          <w:noProof/>
          <w:lang w:eastAsia="en-GB"/>
        </w:rPr>
        <w:t xml:space="preserve"> distribution is &lt;0.25 throughout the year. Adequacy evaluated by RET  and found that the range of RET is  acceptable range (0.7-1) though out the year. </w:t>
      </w:r>
    </w:p>
    <w:p w:rsidR="00BF6845" w:rsidRDefault="00BF6845" w:rsidP="00490420">
      <w:pPr>
        <w:jc w:val="both"/>
        <w:rPr>
          <w:noProof/>
          <w:sz w:val="4"/>
          <w:lang w:eastAsia="en-GB"/>
        </w:rPr>
      </w:pPr>
    </w:p>
    <w:p w:rsidR="00BF6845" w:rsidRDefault="00BF6845" w:rsidP="00490420">
      <w:pPr>
        <w:jc w:val="both"/>
        <w:rPr>
          <w:noProof/>
          <w:sz w:val="4"/>
          <w:lang w:eastAsia="en-GB"/>
        </w:rPr>
      </w:pPr>
    </w:p>
    <w:p w:rsidR="00BF6845" w:rsidRPr="00972F17" w:rsidRDefault="00BF6845" w:rsidP="00490420">
      <w:pPr>
        <w:jc w:val="both"/>
        <w:rPr>
          <w:noProof/>
          <w:sz w:val="4"/>
          <w:lang w:eastAsia="en-GB"/>
        </w:rPr>
      </w:pPr>
    </w:p>
    <w:p w:rsidR="00BF6845" w:rsidRDefault="00BF6845" w:rsidP="00490420">
      <w:pPr>
        <w:jc w:val="both"/>
        <w:rPr>
          <w:noProof/>
          <w:lang w:eastAsia="en-GB"/>
        </w:rPr>
      </w:pPr>
      <w:r>
        <w:rPr>
          <w:noProof/>
          <w:lang w:eastAsia="en-GB"/>
        </w:rPr>
        <w:t xml:space="preserve">Results of comparison shows that chano </w:t>
      </w:r>
      <w:r w:rsidRPr="008C381B">
        <w:rPr>
          <w:noProof/>
          <w:lang w:eastAsia="en-GB"/>
        </w:rPr>
        <w:t>dorga</w:t>
      </w:r>
      <w:r>
        <w:rPr>
          <w:noProof/>
          <w:lang w:eastAsia="en-GB"/>
        </w:rPr>
        <w:t xml:space="preserve"> traditional scheme was performing better regarding equity because of good maintenance and participation habit of farmers. And regarding productivity chano </w:t>
      </w:r>
      <w:r w:rsidRPr="008C381B">
        <w:rPr>
          <w:noProof/>
          <w:lang w:eastAsia="en-GB"/>
        </w:rPr>
        <w:t>chabla</w:t>
      </w:r>
      <w:r>
        <w:rPr>
          <w:noProof/>
          <w:lang w:eastAsia="en-GB"/>
        </w:rPr>
        <w:t xml:space="preserve"> is performing better because of soil fertility is relatively good as evaluated by farmers.</w:t>
      </w:r>
    </w:p>
    <w:p w:rsidR="0000192B" w:rsidRDefault="0000192B" w:rsidP="00BF6845">
      <w:pPr>
        <w:rPr>
          <w:noProof/>
          <w:lang w:eastAsia="en-GB"/>
        </w:rPr>
      </w:pPr>
    </w:p>
    <w:p w:rsidR="00BF6845" w:rsidRPr="00972F17" w:rsidRDefault="00BF6845" w:rsidP="00BF6845">
      <w:pPr>
        <w:spacing w:after="160" w:line="259" w:lineRule="auto"/>
        <w:rPr>
          <w:b/>
          <w:sz w:val="2"/>
          <w:szCs w:val="20"/>
        </w:rPr>
      </w:pPr>
    </w:p>
    <w:p w:rsidR="00FE5723" w:rsidRPr="00FE0EEB" w:rsidRDefault="00BF6845" w:rsidP="00FE0EEB">
      <w:r w:rsidRPr="00972F17">
        <w:rPr>
          <w:b/>
        </w:rPr>
        <w:t xml:space="preserve">Keywords: </w:t>
      </w:r>
      <w:r w:rsidRPr="00972F17">
        <w:rPr>
          <w:i/>
        </w:rPr>
        <w:t>equity, adequacy, water productivity, SEBAL, farmer perception.</w:t>
      </w:r>
    </w:p>
    <w:p w:rsidR="00FE5723" w:rsidRDefault="00FE5723" w:rsidP="00FE5723">
      <w:pPr>
        <w:jc w:val="both"/>
        <w:rPr>
          <w:b/>
        </w:rPr>
      </w:pPr>
    </w:p>
    <w:p w:rsidR="00FE5723" w:rsidRDefault="00FE5723" w:rsidP="00FE5723">
      <w:pPr>
        <w:jc w:val="both"/>
        <w:rPr>
          <w:b/>
        </w:rPr>
      </w:pPr>
      <w:r>
        <w:rPr>
          <w:b/>
        </w:rPr>
        <w:t>Biography</w:t>
      </w:r>
    </w:p>
    <w:p w:rsidR="00FE5723" w:rsidRDefault="00FE5723" w:rsidP="00FE5723">
      <w:pPr>
        <w:jc w:val="both"/>
        <w:rPr>
          <w:b/>
        </w:rPr>
      </w:pPr>
    </w:p>
    <w:p w:rsidR="00733D28" w:rsidRPr="00FE5723" w:rsidRDefault="00BF6845" w:rsidP="00FE5723">
      <w:pPr>
        <w:jc w:val="both"/>
        <w:rPr>
          <w:sz w:val="22"/>
        </w:rPr>
      </w:pPr>
      <w:r>
        <w:rPr>
          <w:b/>
        </w:rPr>
        <w:t>Weynshet Habte Gebre</w:t>
      </w:r>
      <w:r>
        <w:t xml:space="preserve"> has completed her</w:t>
      </w:r>
      <w:r w:rsidR="00FE5723">
        <w:t xml:space="preserve"> M</w:t>
      </w:r>
      <w:r w:rsidR="0000192B">
        <w:t xml:space="preserve">Sc </w:t>
      </w:r>
      <w:r>
        <w:t>at the age of 27</w:t>
      </w:r>
      <w:r w:rsidR="00FE5723">
        <w:t xml:space="preserve"> years from UNESCO-IH</w:t>
      </w:r>
      <w:r w:rsidR="0000192B">
        <w:t>E Institute for Wateer Education</w:t>
      </w:r>
      <w:r w:rsidR="00FE5723">
        <w:t xml:space="preserve"> </w:t>
      </w:r>
      <w:r>
        <w:t xml:space="preserve"> </w:t>
      </w:r>
      <w:r w:rsidR="00FE5723">
        <w:t xml:space="preserve">and </w:t>
      </w:r>
      <w:r w:rsidR="0000192B">
        <w:t>her Bachilor of scince degree</w:t>
      </w:r>
      <w:r w:rsidR="00FE5723">
        <w:t xml:space="preserve"> </w:t>
      </w:r>
      <w:r w:rsidR="0000192B">
        <w:t xml:space="preserve">at the age of 24 </w:t>
      </w:r>
      <w:r w:rsidR="00FE5723">
        <w:t xml:space="preserve">from </w:t>
      </w:r>
      <w:r w:rsidR="0000192B">
        <w:t xml:space="preserve">Hawassa </w:t>
      </w:r>
      <w:r>
        <w:t xml:space="preserve"> University. Sh</w:t>
      </w:r>
      <w:r w:rsidR="00FE5723">
        <w:t xml:space="preserve">e is </w:t>
      </w:r>
      <w:r w:rsidR="0000192B">
        <w:t>a researcher and Lecturer at the Department of Water Resource and Irrigation Engineering.</w:t>
      </w:r>
    </w:p>
    <w:p w:rsidR="00FE5723" w:rsidRDefault="00FE5723" w:rsidP="00733D28">
      <w:pPr>
        <w:spacing w:before="62"/>
        <w:ind w:left="4217" w:right="4235"/>
        <w:jc w:val="center"/>
        <w:rPr>
          <w:rFonts w:ascii="Arial"/>
          <w:sz w:val="14"/>
        </w:rPr>
      </w:pPr>
    </w:p>
    <w:p w:rsidR="00FE5723" w:rsidRDefault="00FE5723" w:rsidP="00733D28">
      <w:pPr>
        <w:spacing w:before="62"/>
        <w:ind w:left="4217" w:right="4235"/>
        <w:jc w:val="center"/>
        <w:rPr>
          <w:rFonts w:ascii="Arial"/>
          <w:sz w:val="14"/>
        </w:rPr>
      </w:pPr>
    </w:p>
    <w:p w:rsidR="00FE5723" w:rsidRDefault="00FE5723" w:rsidP="00FE5723">
      <w:pPr>
        <w:autoSpaceDE w:val="0"/>
        <w:autoSpaceDN w:val="0"/>
        <w:adjustRightInd w:val="0"/>
        <w:rPr>
          <w:lang w:val="en-NZ"/>
        </w:rPr>
      </w:pPr>
      <w:r w:rsidRPr="0000192B">
        <w:rPr>
          <w:lang w:val="en-NZ"/>
        </w:rPr>
        <w:t>Presenting author details</w:t>
      </w:r>
      <w:r w:rsidRPr="008A690F">
        <w:rPr>
          <w:b/>
          <w:lang w:val="en-NZ"/>
        </w:rPr>
        <w:t xml:space="preserve"> </w:t>
      </w:r>
      <w:r w:rsidRPr="008A690F">
        <w:rPr>
          <w:b/>
          <w:lang w:val="en-NZ"/>
        </w:rPr>
        <w:br/>
      </w:r>
      <w:r w:rsidRPr="008A690F">
        <w:rPr>
          <w:lang w:val="en-NZ"/>
        </w:rPr>
        <w:t>Full name:</w:t>
      </w:r>
      <w:r w:rsidR="00BF6845">
        <w:rPr>
          <w:b/>
          <w:lang w:val="en-NZ"/>
        </w:rPr>
        <w:t>Weynshet Habte Gebre</w:t>
      </w:r>
      <w:r w:rsidRPr="008A690F">
        <w:rPr>
          <w:lang w:val="en-NZ"/>
        </w:rPr>
        <w:t xml:space="preserve"> </w:t>
      </w:r>
      <w:r w:rsidRPr="008A690F">
        <w:rPr>
          <w:lang w:val="en-NZ"/>
        </w:rPr>
        <w:br/>
        <w:t>Contact number:</w:t>
      </w:r>
      <w:r w:rsidRPr="00FE5723">
        <w:rPr>
          <w:b/>
          <w:lang w:val="en-NZ"/>
        </w:rPr>
        <w:t>+251-9</w:t>
      </w:r>
      <w:r w:rsidR="00BF6845">
        <w:rPr>
          <w:b/>
          <w:lang w:val="en-NZ"/>
        </w:rPr>
        <w:t>88-905310</w:t>
      </w:r>
    </w:p>
    <w:p w:rsidR="00FE5723" w:rsidRPr="008A690F" w:rsidRDefault="00FE5723" w:rsidP="00FE5723">
      <w:pPr>
        <w:autoSpaceDE w:val="0"/>
        <w:autoSpaceDN w:val="0"/>
        <w:adjustRightInd w:val="0"/>
        <w:rPr>
          <w:b/>
          <w:lang w:val="en-NZ"/>
        </w:rPr>
      </w:pPr>
      <w:r>
        <w:rPr>
          <w:lang w:val="en-NZ"/>
        </w:rPr>
        <w:t>Skype account:</w:t>
      </w:r>
      <w:r w:rsidRPr="008A690F">
        <w:rPr>
          <w:lang w:val="en-NZ"/>
        </w:rPr>
        <w:br/>
        <w:t>Twitter account:</w:t>
      </w:r>
      <w:r w:rsidRPr="008A690F">
        <w:rPr>
          <w:lang w:val="en-NZ"/>
        </w:rPr>
        <w:br/>
        <w:t>Linked In account:</w:t>
      </w:r>
      <w:r w:rsidR="00BF6845" w:rsidRPr="00BF6845">
        <w:rPr>
          <w:b/>
          <w:lang w:val="en-NZ"/>
        </w:rPr>
        <w:t>Weyn</w:t>
      </w:r>
      <w:r w:rsidR="00BF6845">
        <w:rPr>
          <w:b/>
          <w:lang w:val="en-NZ"/>
        </w:rPr>
        <w:t>sh</w:t>
      </w:r>
      <w:r w:rsidR="00BF6845" w:rsidRPr="00BF6845">
        <w:rPr>
          <w:b/>
          <w:lang w:val="en-NZ"/>
        </w:rPr>
        <w:t>et Habte</w:t>
      </w:r>
    </w:p>
    <w:p w:rsidR="00FE5723" w:rsidRDefault="00FE5723" w:rsidP="00FE5723">
      <w:pPr>
        <w:autoSpaceDE w:val="0"/>
        <w:autoSpaceDN w:val="0"/>
        <w:adjustRightInd w:val="0"/>
        <w:rPr>
          <w:lang w:val="en-NZ"/>
        </w:rPr>
      </w:pPr>
      <w:r w:rsidRPr="008A690F">
        <w:rPr>
          <w:lang w:val="en-NZ"/>
        </w:rPr>
        <w:t>Session name/ number:</w:t>
      </w:r>
      <w:r w:rsidRPr="00FE5723">
        <w:rPr>
          <w:lang w:val="en-NZ"/>
        </w:rPr>
        <w:t xml:space="preserve"> </w:t>
      </w:r>
      <w:r w:rsidR="00BF6845">
        <w:rPr>
          <w:b/>
          <w:lang w:val="en-NZ"/>
        </w:rPr>
        <w:t>Agricultural Protection and Food Security</w:t>
      </w:r>
      <w:r w:rsidRPr="00FE5723">
        <w:rPr>
          <w:b/>
          <w:lang w:val="en-NZ"/>
        </w:rPr>
        <w:t> </w:t>
      </w:r>
      <w:r w:rsidRPr="00FE5723">
        <w:rPr>
          <w:lang w:val="en-NZ"/>
        </w:rPr>
        <w:t xml:space="preserve"> </w:t>
      </w:r>
      <w:r w:rsidRPr="008A690F">
        <w:rPr>
          <w:lang w:val="en-NZ"/>
        </w:rPr>
        <w:br/>
        <w:t xml:space="preserve">Category: (Oral presentation/ </w:t>
      </w:r>
      <w:r w:rsidRPr="00FE5723">
        <w:rPr>
          <w:b/>
          <w:lang w:val="en-NZ"/>
        </w:rPr>
        <w:t>Poster presentation</w:t>
      </w:r>
      <w:r w:rsidRPr="008A690F">
        <w:rPr>
          <w:lang w:val="en-NZ"/>
        </w:rPr>
        <w:t>)</w:t>
      </w:r>
      <w:r>
        <w:rPr>
          <w:lang w:val="en-NZ"/>
        </w:rPr>
        <w:br/>
      </w:r>
    </w:p>
    <w:p w:rsidR="00FE5723" w:rsidRDefault="00FE5723" w:rsidP="00733D28">
      <w:pPr>
        <w:spacing w:before="62"/>
        <w:ind w:left="4217" w:right="4235"/>
        <w:jc w:val="center"/>
        <w:rPr>
          <w:rFonts w:ascii="Arial"/>
          <w:sz w:val="14"/>
        </w:rPr>
      </w:pPr>
    </w:p>
    <w:sectPr w:rsidR="00FE5723" w:rsidSect="00FE0EEB">
      <w:pgSz w:w="11906" w:h="16838"/>
      <w:pgMar w:top="851" w:right="1134" w:bottom="63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6E3" w:rsidRDefault="007B46E3" w:rsidP="00671A59">
      <w:r>
        <w:separator/>
      </w:r>
    </w:p>
  </w:endnote>
  <w:endnote w:type="continuationSeparator" w:id="1">
    <w:p w:rsidR="007B46E3" w:rsidRDefault="007B46E3"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6E3" w:rsidRDefault="007B46E3" w:rsidP="00671A59">
      <w:r>
        <w:separator/>
      </w:r>
    </w:p>
  </w:footnote>
  <w:footnote w:type="continuationSeparator" w:id="1">
    <w:p w:rsidR="007B46E3" w:rsidRDefault="007B46E3" w:rsidP="00671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BF5676"/>
    <w:rsid w:val="0000192B"/>
    <w:rsid w:val="00023D76"/>
    <w:rsid w:val="00072E30"/>
    <w:rsid w:val="00085B88"/>
    <w:rsid w:val="00090564"/>
    <w:rsid w:val="00097CA5"/>
    <w:rsid w:val="000A4C72"/>
    <w:rsid w:val="000A71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20635"/>
    <w:rsid w:val="003753DD"/>
    <w:rsid w:val="003A4429"/>
    <w:rsid w:val="004775E3"/>
    <w:rsid w:val="00490420"/>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33D28"/>
    <w:rsid w:val="00743CCA"/>
    <w:rsid w:val="00746319"/>
    <w:rsid w:val="007875D1"/>
    <w:rsid w:val="00790C29"/>
    <w:rsid w:val="007B46E3"/>
    <w:rsid w:val="007F0333"/>
    <w:rsid w:val="00800D58"/>
    <w:rsid w:val="00834D93"/>
    <w:rsid w:val="00862283"/>
    <w:rsid w:val="008A3E9A"/>
    <w:rsid w:val="008A690F"/>
    <w:rsid w:val="00901E5B"/>
    <w:rsid w:val="00970E67"/>
    <w:rsid w:val="009744EF"/>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94791"/>
    <w:rsid w:val="00BF5676"/>
    <w:rsid w:val="00BF6845"/>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E0EEB"/>
    <w:rsid w:val="00FE572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172"/>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0A7172"/>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0A7172"/>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0A7172"/>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0A7172"/>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0A7172"/>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0A7172"/>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0A7172"/>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apple-converted-space">
    <w:name w:val="apple-converted-space"/>
    <w:basedOn w:val="DefaultParagraphFont"/>
    <w:rsid w:val="00FE5723"/>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19419606">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451</Words>
  <Characters>2573</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2016-12-27T18:48:00Z</dcterms:created>
  <dcterms:modified xsi:type="dcterms:W3CDTF">2016-12-27T19:07:00Z</dcterms:modified>
</cp:coreProperties>
</file>