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48F9FF" w14:textId="73A199B4" w:rsidR="007D4452" w:rsidRDefault="00DF121A" w:rsidP="00921A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1E80">
        <w:rPr>
          <w:rFonts w:ascii="Times New Roman" w:hAnsi="Times New Roman" w:cs="Times New Roman"/>
          <w:b/>
          <w:sz w:val="28"/>
          <w:szCs w:val="28"/>
        </w:rPr>
        <w:t xml:space="preserve">Role of </w:t>
      </w:r>
      <w:r w:rsidR="000A280A" w:rsidRPr="00BE4348">
        <w:rPr>
          <w:rFonts w:ascii="Times New Roman" w:hAnsi="Times New Roman" w:cs="Times New Roman"/>
          <w:b/>
          <w:sz w:val="28"/>
          <w:szCs w:val="28"/>
        </w:rPr>
        <w:t>VPNB1</w:t>
      </w:r>
      <w:r w:rsidR="000A280A" w:rsidRPr="00D31E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31E80">
        <w:rPr>
          <w:rFonts w:ascii="Times New Roman" w:hAnsi="Times New Roman" w:cs="Times New Roman"/>
          <w:b/>
          <w:sz w:val="28"/>
          <w:szCs w:val="28"/>
        </w:rPr>
        <w:t>in</w:t>
      </w:r>
      <w:r w:rsidR="000A280A" w:rsidRPr="00D31E80">
        <w:rPr>
          <w:rFonts w:ascii="Times New Roman" w:hAnsi="Times New Roman" w:cs="Times New Roman"/>
          <w:b/>
          <w:sz w:val="28"/>
          <w:szCs w:val="28"/>
        </w:rPr>
        <w:t xml:space="preserve"> vascular tissue d</w:t>
      </w:r>
      <w:r w:rsidR="002C1C1B" w:rsidRPr="00D31E80">
        <w:rPr>
          <w:rFonts w:ascii="Times New Roman" w:hAnsi="Times New Roman" w:cs="Times New Roman"/>
          <w:b/>
          <w:sz w:val="28"/>
          <w:szCs w:val="28"/>
        </w:rPr>
        <w:t>ifferentiation</w:t>
      </w:r>
    </w:p>
    <w:p w14:paraId="1992745F" w14:textId="77777777" w:rsidR="00D31E80" w:rsidRPr="00D31E80" w:rsidRDefault="00D31E80" w:rsidP="00921A9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1590A9" w14:textId="22871C3B" w:rsidR="00DF121A" w:rsidRDefault="00DF121A" w:rsidP="00DF121A">
      <w:pPr>
        <w:rPr>
          <w:rFonts w:ascii="Times New Roman" w:hAnsi="Times New Roman" w:cs="Times New Roman"/>
          <w:sz w:val="24"/>
          <w:szCs w:val="24"/>
          <w:vertAlign w:val="superscript"/>
        </w:rPr>
      </w:pPr>
      <w:bookmarkStart w:id="0" w:name="_GoBack"/>
      <w:r w:rsidRPr="001F47A7">
        <w:rPr>
          <w:rFonts w:ascii="Times New Roman" w:hAnsi="Times New Roman" w:cs="Times New Roman"/>
          <w:sz w:val="24"/>
          <w:szCs w:val="24"/>
          <w:u w:val="single"/>
        </w:rPr>
        <w:t>Varvara Podia</w:t>
      </w:r>
      <w:r w:rsidRPr="001F47A7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1</w:t>
      </w:r>
      <w:bookmarkEnd w:id="0"/>
      <w:r w:rsidRPr="00D31E80">
        <w:rPr>
          <w:rFonts w:ascii="Times New Roman" w:hAnsi="Times New Roman" w:cs="Times New Roman"/>
          <w:sz w:val="24"/>
          <w:szCs w:val="24"/>
        </w:rPr>
        <w:t>, Maria Theodoro</w:t>
      </w:r>
      <w:r w:rsidRPr="00D31E80">
        <w:rPr>
          <w:rFonts w:ascii="Times New Roman" w:hAnsi="Times New Roman" w:cs="Times New Roman"/>
          <w:sz w:val="24"/>
          <w:szCs w:val="24"/>
          <w:vertAlign w:val="superscript"/>
        </w:rPr>
        <w:t>u</w:t>
      </w:r>
      <w:r w:rsidRPr="00D31E80">
        <w:rPr>
          <w:rFonts w:ascii="Times New Roman" w:hAnsi="Times New Roman" w:cs="Times New Roman"/>
          <w:sz w:val="24"/>
          <w:szCs w:val="24"/>
        </w:rPr>
        <w:t>1, Dimitra  Milioni</w:t>
      </w:r>
      <w:r w:rsidRPr="00D31E8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31E80">
        <w:rPr>
          <w:rFonts w:ascii="Times New Roman" w:hAnsi="Times New Roman" w:cs="Times New Roman"/>
          <w:sz w:val="24"/>
          <w:szCs w:val="24"/>
        </w:rPr>
        <w:t xml:space="preserve"> and Kosmas Haralampidis</w:t>
      </w:r>
      <w:r w:rsidRPr="00D31E80">
        <w:rPr>
          <w:rFonts w:ascii="Times New Roman" w:hAnsi="Times New Roman" w:cs="Times New Roman"/>
          <w:sz w:val="24"/>
          <w:szCs w:val="24"/>
          <w:vertAlign w:val="superscript"/>
        </w:rPr>
        <w:t>1*</w:t>
      </w:r>
    </w:p>
    <w:p w14:paraId="3452D45B" w14:textId="77777777" w:rsidR="00D31E80" w:rsidRPr="00D31E80" w:rsidRDefault="00D31E80" w:rsidP="00DF121A">
      <w:pPr>
        <w:rPr>
          <w:rFonts w:ascii="Times New Roman" w:hAnsi="Times New Roman" w:cs="Times New Roman"/>
          <w:sz w:val="24"/>
          <w:szCs w:val="24"/>
        </w:rPr>
      </w:pPr>
    </w:p>
    <w:p w14:paraId="695B6182" w14:textId="77777777" w:rsidR="00DF121A" w:rsidRPr="00DF121A" w:rsidRDefault="00DF121A" w:rsidP="00DF121A">
      <w:pPr>
        <w:rPr>
          <w:rFonts w:ascii="Times New Roman" w:hAnsi="Times New Roman" w:cs="Times New Roman"/>
          <w:sz w:val="20"/>
          <w:szCs w:val="20"/>
        </w:rPr>
      </w:pPr>
      <w:r w:rsidRPr="00DF121A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DF121A">
        <w:rPr>
          <w:rFonts w:ascii="Times New Roman" w:hAnsi="Times New Roman" w:cs="Times New Roman"/>
          <w:sz w:val="20"/>
          <w:szCs w:val="20"/>
        </w:rPr>
        <w:t xml:space="preserve">National and </w:t>
      </w:r>
      <w:proofErr w:type="spellStart"/>
      <w:r w:rsidRPr="00DF121A">
        <w:rPr>
          <w:rFonts w:ascii="Times New Roman" w:hAnsi="Times New Roman" w:cs="Times New Roman"/>
          <w:sz w:val="20"/>
          <w:szCs w:val="20"/>
        </w:rPr>
        <w:t>Kapodistrian</w:t>
      </w:r>
      <w:proofErr w:type="spellEnd"/>
      <w:r w:rsidRPr="00DF121A">
        <w:rPr>
          <w:rFonts w:ascii="Times New Roman" w:hAnsi="Times New Roman" w:cs="Times New Roman"/>
          <w:sz w:val="20"/>
          <w:szCs w:val="20"/>
        </w:rPr>
        <w:t xml:space="preserve"> University of Athens, Faculty of Biology, Department of Botany, 15701 Athens, Greece.</w:t>
      </w:r>
    </w:p>
    <w:p w14:paraId="586F4F10" w14:textId="71B8A851" w:rsidR="00DF121A" w:rsidRPr="00DF121A" w:rsidRDefault="00DF121A" w:rsidP="00DF121A">
      <w:pPr>
        <w:rPr>
          <w:rFonts w:ascii="Times New Roman" w:hAnsi="Times New Roman" w:cs="Times New Roman"/>
          <w:sz w:val="20"/>
          <w:szCs w:val="20"/>
        </w:rPr>
      </w:pPr>
      <w:r w:rsidRPr="00DF121A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DF121A">
        <w:rPr>
          <w:rFonts w:ascii="Times New Roman" w:hAnsi="Times New Roman" w:cs="Times New Roman"/>
          <w:sz w:val="20"/>
          <w:szCs w:val="20"/>
        </w:rPr>
        <w:t xml:space="preserve">Agricultural University of Athens, Department of Agricultural Biotechnology, </w:t>
      </w:r>
      <w:proofErr w:type="spellStart"/>
      <w:r w:rsidRPr="00DF121A">
        <w:rPr>
          <w:rFonts w:ascii="Times New Roman" w:hAnsi="Times New Roman" w:cs="Times New Roman"/>
          <w:sz w:val="20"/>
          <w:szCs w:val="20"/>
        </w:rPr>
        <w:t>Iera</w:t>
      </w:r>
      <w:proofErr w:type="spellEnd"/>
      <w:r w:rsidRPr="00DF121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F121A">
        <w:rPr>
          <w:rFonts w:ascii="Times New Roman" w:hAnsi="Times New Roman" w:cs="Times New Roman"/>
          <w:sz w:val="20"/>
          <w:szCs w:val="20"/>
        </w:rPr>
        <w:t>Odos</w:t>
      </w:r>
      <w:proofErr w:type="spellEnd"/>
      <w:r w:rsidRPr="00DF121A">
        <w:rPr>
          <w:rFonts w:ascii="Times New Roman" w:hAnsi="Times New Roman" w:cs="Times New Roman"/>
          <w:sz w:val="20"/>
          <w:szCs w:val="20"/>
        </w:rPr>
        <w:t xml:space="preserve"> 75, 11855 Athens, Greece</w:t>
      </w:r>
    </w:p>
    <w:p w14:paraId="01AB9F41" w14:textId="77777777" w:rsidR="00921A95" w:rsidRDefault="00921A95" w:rsidP="00921A9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0093E81" w14:textId="21546FDA" w:rsidR="00921A95" w:rsidRPr="006670D3" w:rsidRDefault="00921A95" w:rsidP="009507BC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VPNB1 is a low weight armadillo repeat, </w:t>
      </w:r>
      <w:r w:rsidR="00E1797D">
        <w:rPr>
          <w:rFonts w:ascii="Times New Roman" w:hAnsi="Times New Roman" w:cs="Times New Roman"/>
          <w:sz w:val="24"/>
          <w:szCs w:val="24"/>
        </w:rPr>
        <w:t>nuclear and cytoplasmic protein exclusively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1797D">
        <w:rPr>
          <w:rFonts w:ascii="Times New Roman" w:hAnsi="Times New Roman" w:cs="Times New Roman"/>
          <w:sz w:val="24"/>
          <w:szCs w:val="24"/>
        </w:rPr>
        <w:t xml:space="preserve">expressed in </w:t>
      </w:r>
      <w:r w:rsidR="00140571">
        <w:rPr>
          <w:rFonts w:ascii="Times New Roman" w:hAnsi="Times New Roman" w:cs="Times New Roman"/>
          <w:sz w:val="24"/>
          <w:szCs w:val="24"/>
        </w:rPr>
        <w:t xml:space="preserve">the </w:t>
      </w:r>
      <w:r w:rsidR="00E1797D">
        <w:rPr>
          <w:rFonts w:ascii="Times New Roman" w:hAnsi="Times New Roman" w:cs="Times New Roman"/>
          <w:sz w:val="24"/>
          <w:szCs w:val="24"/>
        </w:rPr>
        <w:t>vascular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1797D">
        <w:rPr>
          <w:rFonts w:ascii="Times New Roman" w:hAnsi="Times New Roman" w:cs="Times New Roman"/>
          <w:sz w:val="24"/>
          <w:szCs w:val="24"/>
        </w:rPr>
        <w:t xml:space="preserve">tissue and </w:t>
      </w:r>
      <w:r w:rsidR="00605268">
        <w:rPr>
          <w:rFonts w:ascii="Times New Roman" w:hAnsi="Times New Roman" w:cs="Times New Roman"/>
          <w:sz w:val="24"/>
          <w:szCs w:val="24"/>
        </w:rPr>
        <w:t>appears</w:t>
      </w:r>
      <w:r w:rsidR="00E1797D">
        <w:rPr>
          <w:rFonts w:ascii="Times New Roman" w:hAnsi="Times New Roman" w:cs="Times New Roman"/>
          <w:sz w:val="24"/>
          <w:szCs w:val="24"/>
        </w:rPr>
        <w:t xml:space="preserve"> to </w:t>
      </w:r>
      <w:r w:rsidR="00605268">
        <w:rPr>
          <w:rFonts w:ascii="Times New Roman" w:hAnsi="Times New Roman" w:cs="Times New Roman"/>
          <w:sz w:val="24"/>
          <w:szCs w:val="24"/>
        </w:rPr>
        <w:t xml:space="preserve">be </w:t>
      </w:r>
      <w:r w:rsidR="00E1797D">
        <w:rPr>
          <w:rFonts w:ascii="Times New Roman" w:hAnsi="Times New Roman" w:cs="Times New Roman"/>
          <w:sz w:val="24"/>
          <w:szCs w:val="24"/>
        </w:rPr>
        <w:t>involve</w:t>
      </w:r>
      <w:r w:rsidR="00605268">
        <w:rPr>
          <w:rFonts w:ascii="Times New Roman" w:hAnsi="Times New Roman" w:cs="Times New Roman"/>
          <w:sz w:val="24"/>
          <w:szCs w:val="24"/>
        </w:rPr>
        <w:t>d</w:t>
      </w:r>
      <w:r w:rsidR="000B75E6">
        <w:rPr>
          <w:rFonts w:ascii="Times New Roman" w:hAnsi="Times New Roman" w:cs="Times New Roman"/>
          <w:sz w:val="24"/>
          <w:szCs w:val="24"/>
        </w:rPr>
        <w:t xml:space="preserve"> in </w:t>
      </w:r>
      <w:r w:rsidR="00140571">
        <w:rPr>
          <w:rFonts w:ascii="Times New Roman" w:hAnsi="Times New Roman" w:cs="Times New Roman"/>
          <w:sz w:val="24"/>
          <w:szCs w:val="24"/>
        </w:rPr>
        <w:t>xylem and phloem</w:t>
      </w:r>
      <w:r w:rsidR="000B75E6">
        <w:rPr>
          <w:rFonts w:ascii="Times New Roman" w:hAnsi="Times New Roman" w:cs="Times New Roman"/>
          <w:sz w:val="24"/>
          <w:szCs w:val="24"/>
        </w:rPr>
        <w:t xml:space="preserve"> differentiation</w:t>
      </w:r>
      <w:r w:rsidR="00E1797D">
        <w:rPr>
          <w:rFonts w:ascii="Times New Roman" w:hAnsi="Times New Roman" w:cs="Times New Roman"/>
          <w:sz w:val="24"/>
          <w:szCs w:val="24"/>
        </w:rPr>
        <w:t xml:space="preserve">. </w:t>
      </w:r>
      <w:r w:rsidR="00930239">
        <w:rPr>
          <w:rFonts w:ascii="Times New Roman" w:hAnsi="Times New Roman" w:cs="Times New Roman"/>
          <w:sz w:val="24"/>
          <w:szCs w:val="24"/>
        </w:rPr>
        <w:t xml:space="preserve">Data from NCBI demonstrate the presence of 4 armadillo motifs in the </w:t>
      </w:r>
      <w:r w:rsidR="009A0592">
        <w:rPr>
          <w:rFonts w:ascii="Times New Roman" w:hAnsi="Times New Roman" w:cs="Times New Roman"/>
          <w:sz w:val="24"/>
          <w:szCs w:val="24"/>
        </w:rPr>
        <w:t xml:space="preserve">N-terminus end of </w:t>
      </w:r>
      <w:r w:rsidR="00357467">
        <w:rPr>
          <w:rFonts w:ascii="Times New Roman" w:hAnsi="Times New Roman" w:cs="Times New Roman"/>
          <w:sz w:val="24"/>
          <w:szCs w:val="24"/>
        </w:rPr>
        <w:t xml:space="preserve">the </w:t>
      </w:r>
      <w:r w:rsidR="009A0592">
        <w:rPr>
          <w:rFonts w:ascii="Times New Roman" w:hAnsi="Times New Roman" w:cs="Times New Roman"/>
          <w:sz w:val="24"/>
          <w:szCs w:val="24"/>
        </w:rPr>
        <w:t>VPNB1 protein and indicate this region as the putative peptide binding site</w:t>
      </w:r>
      <w:r w:rsidR="00357467">
        <w:rPr>
          <w:rFonts w:ascii="Times New Roman" w:hAnsi="Times New Roman" w:cs="Times New Roman"/>
          <w:sz w:val="24"/>
          <w:szCs w:val="24"/>
        </w:rPr>
        <w:t>,</w:t>
      </w:r>
      <w:r w:rsidR="009A0592">
        <w:rPr>
          <w:rFonts w:ascii="Times New Roman" w:hAnsi="Times New Roman" w:cs="Times New Roman"/>
          <w:sz w:val="24"/>
          <w:szCs w:val="24"/>
        </w:rPr>
        <w:t xml:space="preserve"> while the C-terminus end is free of protein motifs. </w:t>
      </w:r>
      <w:r w:rsidR="00357467">
        <w:rPr>
          <w:rFonts w:ascii="Times New Roman" w:hAnsi="Times New Roman" w:cs="Times New Roman"/>
          <w:sz w:val="24"/>
          <w:szCs w:val="24"/>
        </w:rPr>
        <w:t xml:space="preserve">VPNB1 shows a dual localization, </w:t>
      </w:r>
      <w:r w:rsidR="008374B5">
        <w:rPr>
          <w:rFonts w:ascii="Times New Roman" w:hAnsi="Times New Roman" w:cs="Times New Roman"/>
          <w:sz w:val="24"/>
          <w:szCs w:val="24"/>
        </w:rPr>
        <w:t xml:space="preserve">since </w:t>
      </w:r>
      <w:r w:rsidR="005C0613">
        <w:rPr>
          <w:rFonts w:ascii="Times New Roman" w:hAnsi="Times New Roman" w:cs="Times New Roman"/>
          <w:sz w:val="24"/>
          <w:szCs w:val="24"/>
        </w:rPr>
        <w:t>N-terminus fusion</w:t>
      </w:r>
      <w:r w:rsidR="001B30CF">
        <w:rPr>
          <w:rFonts w:ascii="Times New Roman" w:hAnsi="Times New Roman" w:cs="Times New Roman"/>
          <w:sz w:val="24"/>
          <w:szCs w:val="24"/>
        </w:rPr>
        <w:t xml:space="preserve"> </w:t>
      </w:r>
      <w:r w:rsidR="005C0613">
        <w:rPr>
          <w:rFonts w:ascii="Times New Roman" w:hAnsi="Times New Roman" w:cs="Times New Roman"/>
          <w:sz w:val="24"/>
          <w:szCs w:val="24"/>
        </w:rPr>
        <w:t xml:space="preserve">with YFP  guide </w:t>
      </w:r>
      <w:r w:rsidR="008374B5">
        <w:rPr>
          <w:rFonts w:ascii="Times New Roman" w:hAnsi="Times New Roman" w:cs="Times New Roman"/>
          <w:sz w:val="24"/>
          <w:szCs w:val="24"/>
        </w:rPr>
        <w:t xml:space="preserve">the </w:t>
      </w:r>
      <w:r w:rsidR="005C0613">
        <w:rPr>
          <w:rFonts w:ascii="Times New Roman" w:hAnsi="Times New Roman" w:cs="Times New Roman"/>
          <w:sz w:val="24"/>
          <w:szCs w:val="24"/>
        </w:rPr>
        <w:t>VPNB1</w:t>
      </w:r>
      <w:r w:rsidR="008374B5">
        <w:rPr>
          <w:rFonts w:ascii="Times New Roman" w:hAnsi="Times New Roman" w:cs="Times New Roman"/>
          <w:sz w:val="24"/>
          <w:szCs w:val="24"/>
        </w:rPr>
        <w:t xml:space="preserve"> protein</w:t>
      </w:r>
      <w:r w:rsidR="005C0613">
        <w:rPr>
          <w:rFonts w:ascii="Times New Roman" w:hAnsi="Times New Roman" w:cs="Times New Roman"/>
          <w:sz w:val="24"/>
          <w:szCs w:val="24"/>
        </w:rPr>
        <w:t xml:space="preserve"> to nuclear bodies</w:t>
      </w:r>
      <w:r w:rsidR="00D75E02">
        <w:rPr>
          <w:rFonts w:ascii="Times New Roman" w:hAnsi="Times New Roman" w:cs="Times New Roman"/>
          <w:sz w:val="24"/>
          <w:szCs w:val="24"/>
        </w:rPr>
        <w:t>,</w:t>
      </w:r>
      <w:r w:rsidR="005C0613">
        <w:rPr>
          <w:rFonts w:ascii="Times New Roman" w:hAnsi="Times New Roman" w:cs="Times New Roman"/>
          <w:sz w:val="24"/>
          <w:szCs w:val="24"/>
        </w:rPr>
        <w:t xml:space="preserve"> </w:t>
      </w:r>
      <w:r w:rsidR="001B30CF">
        <w:rPr>
          <w:rFonts w:ascii="Times New Roman" w:hAnsi="Times New Roman" w:cs="Times New Roman"/>
          <w:sz w:val="24"/>
          <w:szCs w:val="24"/>
        </w:rPr>
        <w:t>and</w:t>
      </w:r>
      <w:r w:rsidR="005C0613">
        <w:rPr>
          <w:rFonts w:ascii="Times New Roman" w:hAnsi="Times New Roman" w:cs="Times New Roman"/>
          <w:sz w:val="24"/>
          <w:szCs w:val="24"/>
        </w:rPr>
        <w:t xml:space="preserve"> N</w:t>
      </w:r>
      <w:r w:rsidR="001B30CF">
        <w:rPr>
          <w:rFonts w:ascii="Times New Roman" w:hAnsi="Times New Roman" w:cs="Times New Roman"/>
          <w:sz w:val="24"/>
          <w:szCs w:val="24"/>
        </w:rPr>
        <w:t>-</w:t>
      </w:r>
      <w:r w:rsidR="005C0613">
        <w:rPr>
          <w:rFonts w:ascii="Times New Roman" w:hAnsi="Times New Roman" w:cs="Times New Roman"/>
          <w:sz w:val="24"/>
          <w:szCs w:val="24"/>
        </w:rPr>
        <w:t xml:space="preserve"> </w:t>
      </w:r>
      <w:r w:rsidR="001B30CF">
        <w:rPr>
          <w:rFonts w:ascii="Times New Roman" w:hAnsi="Times New Roman" w:cs="Times New Roman"/>
          <w:sz w:val="24"/>
          <w:szCs w:val="24"/>
        </w:rPr>
        <w:t>or</w:t>
      </w:r>
      <w:r w:rsidR="005C0613">
        <w:rPr>
          <w:rFonts w:ascii="Times New Roman" w:hAnsi="Times New Roman" w:cs="Times New Roman"/>
          <w:sz w:val="24"/>
          <w:szCs w:val="24"/>
        </w:rPr>
        <w:t xml:space="preserve"> C-terminus fusion with GFP direct </w:t>
      </w:r>
      <w:r w:rsidR="001B30CF">
        <w:rPr>
          <w:rFonts w:ascii="Times New Roman" w:hAnsi="Times New Roman" w:cs="Times New Roman"/>
          <w:sz w:val="24"/>
          <w:szCs w:val="24"/>
        </w:rPr>
        <w:t xml:space="preserve">the protein </w:t>
      </w:r>
      <w:r w:rsidR="005C0613">
        <w:rPr>
          <w:rFonts w:ascii="Times New Roman" w:hAnsi="Times New Roman" w:cs="Times New Roman"/>
          <w:sz w:val="24"/>
          <w:szCs w:val="24"/>
        </w:rPr>
        <w:t xml:space="preserve"> to the cytoplasm.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8437B">
        <w:rPr>
          <w:rFonts w:ascii="Times New Roman" w:hAnsi="Times New Roman" w:cs="Times New Roman"/>
          <w:sz w:val="24"/>
          <w:szCs w:val="24"/>
        </w:rPr>
        <w:t xml:space="preserve">Interestingly, </w:t>
      </w:r>
      <w:r w:rsidR="00F86928" w:rsidRPr="00161A90">
        <w:rPr>
          <w:rFonts w:ascii="Times New Roman" w:hAnsi="Times New Roman" w:cs="Times New Roman"/>
          <w:i/>
          <w:iCs/>
          <w:sz w:val="24"/>
          <w:szCs w:val="24"/>
        </w:rPr>
        <w:t>VPNB1</w:t>
      </w:r>
      <w:r w:rsidR="00F86928">
        <w:rPr>
          <w:rFonts w:ascii="Times New Roman" w:hAnsi="Times New Roman" w:cs="Times New Roman"/>
          <w:sz w:val="24"/>
          <w:szCs w:val="24"/>
        </w:rPr>
        <w:t xml:space="preserve"> </w:t>
      </w:r>
      <w:r w:rsidR="00B8437B">
        <w:rPr>
          <w:rFonts w:ascii="Times New Roman" w:hAnsi="Times New Roman" w:cs="Times New Roman"/>
          <w:sz w:val="24"/>
          <w:szCs w:val="24"/>
        </w:rPr>
        <w:t xml:space="preserve"> </w:t>
      </w:r>
      <w:r w:rsidR="005E0A4E">
        <w:rPr>
          <w:rFonts w:ascii="Times New Roman" w:hAnsi="Times New Roman" w:cs="Times New Roman"/>
          <w:sz w:val="24"/>
          <w:szCs w:val="24"/>
        </w:rPr>
        <w:t>is present</w:t>
      </w:r>
      <w:r w:rsidR="00F86928">
        <w:rPr>
          <w:rFonts w:ascii="Times New Roman" w:hAnsi="Times New Roman" w:cs="Times New Roman"/>
          <w:sz w:val="24"/>
          <w:szCs w:val="24"/>
        </w:rPr>
        <w:t xml:space="preserve"> </w:t>
      </w:r>
      <w:r w:rsidR="00777EC2">
        <w:rPr>
          <w:rFonts w:ascii="Times New Roman" w:hAnsi="Times New Roman" w:cs="Times New Roman"/>
          <w:sz w:val="24"/>
          <w:szCs w:val="24"/>
        </w:rPr>
        <w:t xml:space="preserve">in the gene expression profile of </w:t>
      </w:r>
      <w:r w:rsidR="006670D3">
        <w:rPr>
          <w:rFonts w:ascii="Times New Roman" w:hAnsi="Times New Roman" w:cs="Times New Roman"/>
          <w:sz w:val="24"/>
          <w:szCs w:val="24"/>
        </w:rPr>
        <w:t>every</w:t>
      </w:r>
      <w:r w:rsidR="00F86928">
        <w:rPr>
          <w:rFonts w:ascii="Times New Roman" w:hAnsi="Times New Roman" w:cs="Times New Roman"/>
          <w:sz w:val="24"/>
          <w:szCs w:val="24"/>
        </w:rPr>
        <w:t xml:space="preserve"> global microarray analysis </w:t>
      </w:r>
      <w:r w:rsidR="00B33000">
        <w:rPr>
          <w:rFonts w:ascii="Times New Roman" w:hAnsi="Times New Roman" w:cs="Times New Roman"/>
          <w:sz w:val="24"/>
          <w:szCs w:val="24"/>
        </w:rPr>
        <w:t xml:space="preserve">associated </w:t>
      </w:r>
      <w:r w:rsidR="00F86928">
        <w:rPr>
          <w:rFonts w:ascii="Times New Roman" w:hAnsi="Times New Roman" w:cs="Times New Roman"/>
          <w:sz w:val="24"/>
          <w:szCs w:val="24"/>
        </w:rPr>
        <w:t xml:space="preserve">with </w:t>
      </w:r>
      <w:r w:rsidR="00777EC2">
        <w:rPr>
          <w:rFonts w:ascii="Times New Roman" w:hAnsi="Times New Roman" w:cs="Times New Roman"/>
          <w:sz w:val="24"/>
          <w:szCs w:val="24"/>
        </w:rPr>
        <w:t xml:space="preserve"> the </w:t>
      </w:r>
      <w:r w:rsidR="00F66AB4">
        <w:rPr>
          <w:rFonts w:ascii="Times New Roman" w:hAnsi="Times New Roman" w:cs="Times New Roman"/>
          <w:sz w:val="24"/>
          <w:szCs w:val="24"/>
        </w:rPr>
        <w:t>vascular tissue d</w:t>
      </w:r>
      <w:r w:rsidR="002C1C1B">
        <w:rPr>
          <w:rFonts w:ascii="Times New Roman" w:hAnsi="Times New Roman" w:cs="Times New Roman"/>
          <w:sz w:val="24"/>
          <w:szCs w:val="24"/>
        </w:rPr>
        <w:t>ifferentiation</w:t>
      </w:r>
      <w:r w:rsidR="00F66AB4">
        <w:rPr>
          <w:rFonts w:ascii="Times New Roman" w:hAnsi="Times New Roman" w:cs="Times New Roman"/>
          <w:sz w:val="24"/>
          <w:szCs w:val="24"/>
        </w:rPr>
        <w:t>.</w:t>
      </w:r>
      <w:r w:rsidR="00305151">
        <w:rPr>
          <w:rFonts w:ascii="Times New Roman" w:hAnsi="Times New Roman" w:cs="Times New Roman"/>
          <w:sz w:val="24"/>
          <w:szCs w:val="24"/>
        </w:rPr>
        <w:t xml:space="preserve"> </w:t>
      </w:r>
      <w:r w:rsidR="0097509E">
        <w:rPr>
          <w:rFonts w:ascii="Times New Roman" w:hAnsi="Times New Roman" w:cs="Times New Roman"/>
          <w:sz w:val="24"/>
          <w:szCs w:val="24"/>
        </w:rPr>
        <w:t xml:space="preserve">During </w:t>
      </w:r>
      <w:r w:rsidR="00DC4B56">
        <w:rPr>
          <w:rFonts w:ascii="Times New Roman" w:hAnsi="Times New Roman" w:cs="Times New Roman"/>
          <w:sz w:val="24"/>
          <w:szCs w:val="24"/>
        </w:rPr>
        <w:t xml:space="preserve">the implementation of a Vascular Cell Induction Culture System Using Arabidopsis Leaves (VISUAL) in wild type Columbia and </w:t>
      </w:r>
      <w:r w:rsidR="00DC4B56" w:rsidRPr="00DC4B56">
        <w:rPr>
          <w:rFonts w:ascii="Times New Roman" w:hAnsi="Times New Roman" w:cs="Times New Roman"/>
          <w:i/>
          <w:sz w:val="24"/>
          <w:szCs w:val="24"/>
        </w:rPr>
        <w:t>vpnb1</w:t>
      </w:r>
      <w:r w:rsidR="009750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509E">
        <w:rPr>
          <w:rFonts w:ascii="Times New Roman" w:hAnsi="Times New Roman" w:cs="Times New Roman"/>
          <w:sz w:val="24"/>
          <w:szCs w:val="24"/>
        </w:rPr>
        <w:t>cotelydon</w:t>
      </w:r>
      <w:r w:rsidR="00DC4B56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97509E">
        <w:rPr>
          <w:rFonts w:ascii="Times New Roman" w:hAnsi="Times New Roman" w:cs="Times New Roman"/>
          <w:sz w:val="24"/>
          <w:szCs w:val="24"/>
        </w:rPr>
        <w:t xml:space="preserve"> </w:t>
      </w:r>
      <w:r w:rsidR="00DC4B56">
        <w:rPr>
          <w:rFonts w:ascii="Times New Roman" w:hAnsi="Times New Roman" w:cs="Times New Roman"/>
          <w:sz w:val="24"/>
          <w:szCs w:val="24"/>
        </w:rPr>
        <w:t xml:space="preserve">we observed less inducted cells in </w:t>
      </w:r>
      <w:r w:rsidR="00DC4B56" w:rsidRPr="00DC4B56">
        <w:rPr>
          <w:rFonts w:ascii="Times New Roman" w:hAnsi="Times New Roman" w:cs="Times New Roman"/>
          <w:i/>
          <w:sz w:val="24"/>
          <w:szCs w:val="24"/>
        </w:rPr>
        <w:t>vpnb1</w:t>
      </w:r>
      <w:r w:rsidR="00DC4B56">
        <w:rPr>
          <w:rFonts w:ascii="Times New Roman" w:hAnsi="Times New Roman" w:cs="Times New Roman"/>
          <w:sz w:val="24"/>
          <w:szCs w:val="24"/>
        </w:rPr>
        <w:t xml:space="preserve"> </w:t>
      </w:r>
      <w:r w:rsidR="00CC6E1C">
        <w:rPr>
          <w:rFonts w:ascii="Times New Roman" w:hAnsi="Times New Roman" w:cs="Times New Roman"/>
          <w:sz w:val="24"/>
          <w:szCs w:val="24"/>
        </w:rPr>
        <w:t>than in wild type</w:t>
      </w:r>
      <w:r w:rsidR="00CC6E1C" w:rsidRPr="00CC6E1C">
        <w:rPr>
          <w:rFonts w:ascii="Times New Roman" w:hAnsi="Times New Roman" w:cs="Times New Roman"/>
          <w:sz w:val="24"/>
          <w:szCs w:val="24"/>
        </w:rPr>
        <w:t xml:space="preserve"> </w:t>
      </w:r>
      <w:r w:rsidR="008A2B5D">
        <w:rPr>
          <w:rFonts w:ascii="Times New Roman" w:hAnsi="Times New Roman" w:cs="Times New Roman"/>
          <w:sz w:val="24"/>
          <w:szCs w:val="24"/>
        </w:rPr>
        <w:t>cotyledons</w:t>
      </w:r>
      <w:r w:rsidR="00287E84">
        <w:rPr>
          <w:rFonts w:ascii="Times New Roman" w:hAnsi="Times New Roman" w:cs="Times New Roman"/>
          <w:sz w:val="24"/>
          <w:szCs w:val="24"/>
        </w:rPr>
        <w:t>.</w:t>
      </w:r>
      <w:r w:rsidR="00DC4B56">
        <w:rPr>
          <w:rFonts w:ascii="Times New Roman" w:hAnsi="Times New Roman" w:cs="Times New Roman"/>
          <w:sz w:val="24"/>
          <w:szCs w:val="24"/>
        </w:rPr>
        <w:t xml:space="preserve"> </w:t>
      </w:r>
      <w:r w:rsidR="00AF2076">
        <w:rPr>
          <w:rFonts w:ascii="Times New Roman" w:hAnsi="Times New Roman" w:cs="Times New Roman"/>
          <w:sz w:val="24"/>
          <w:szCs w:val="24"/>
        </w:rPr>
        <w:t xml:space="preserve">Furthermore, under these inductive conditions, </w:t>
      </w:r>
      <w:r w:rsidR="00AF2076" w:rsidRPr="00161A90">
        <w:rPr>
          <w:rFonts w:ascii="Times New Roman" w:hAnsi="Times New Roman" w:cs="Times New Roman"/>
          <w:i/>
          <w:iCs/>
          <w:sz w:val="24"/>
          <w:szCs w:val="24"/>
        </w:rPr>
        <w:t>vpnb1</w:t>
      </w:r>
      <w:r w:rsidR="00AF2076" w:rsidRPr="00AF2076">
        <w:rPr>
          <w:rFonts w:ascii="Times New Roman" w:hAnsi="Times New Roman" w:cs="Times New Roman"/>
          <w:sz w:val="24"/>
          <w:szCs w:val="24"/>
        </w:rPr>
        <w:t xml:space="preserve"> cotyledons </w:t>
      </w:r>
      <w:r w:rsidR="00AF2076">
        <w:rPr>
          <w:rFonts w:ascii="Times New Roman" w:hAnsi="Times New Roman" w:cs="Times New Roman"/>
          <w:sz w:val="24"/>
          <w:szCs w:val="24"/>
        </w:rPr>
        <w:t>display</w:t>
      </w:r>
      <w:r w:rsidR="006334A7">
        <w:rPr>
          <w:rFonts w:ascii="Times New Roman" w:hAnsi="Times New Roman" w:cs="Times New Roman"/>
          <w:sz w:val="24"/>
          <w:szCs w:val="24"/>
        </w:rPr>
        <w:t xml:space="preserve"> and increased frequency of vasculature interruptions compared to wild type</w:t>
      </w:r>
      <w:r w:rsidR="000C5501">
        <w:rPr>
          <w:rFonts w:ascii="Times New Roman" w:hAnsi="Times New Roman" w:cs="Times New Roman"/>
          <w:sz w:val="24"/>
          <w:szCs w:val="24"/>
        </w:rPr>
        <w:t xml:space="preserve">. </w:t>
      </w:r>
      <w:r w:rsidR="006670D3">
        <w:rPr>
          <w:rFonts w:ascii="Times New Roman" w:hAnsi="Times New Roman" w:cs="Times New Roman"/>
          <w:sz w:val="24"/>
          <w:szCs w:val="24"/>
        </w:rPr>
        <w:t xml:space="preserve">The presence of SNBE (Secondary wall </w:t>
      </w:r>
      <w:proofErr w:type="spellStart"/>
      <w:r w:rsidR="006670D3">
        <w:rPr>
          <w:rFonts w:ascii="Times New Roman" w:hAnsi="Times New Roman" w:cs="Times New Roman"/>
          <w:sz w:val="24"/>
          <w:szCs w:val="24"/>
        </w:rPr>
        <w:t>Nac</w:t>
      </w:r>
      <w:proofErr w:type="spellEnd"/>
      <w:r w:rsidR="006670D3">
        <w:rPr>
          <w:rFonts w:ascii="Times New Roman" w:hAnsi="Times New Roman" w:cs="Times New Roman"/>
          <w:sz w:val="24"/>
          <w:szCs w:val="24"/>
        </w:rPr>
        <w:t xml:space="preserve"> Binding Elements)</w:t>
      </w:r>
      <w:r w:rsidR="006125B1">
        <w:rPr>
          <w:rFonts w:ascii="Times New Roman" w:hAnsi="Times New Roman" w:cs="Times New Roman"/>
          <w:sz w:val="24"/>
          <w:szCs w:val="24"/>
        </w:rPr>
        <w:t xml:space="preserve"> in </w:t>
      </w:r>
      <w:r w:rsidR="000C5501">
        <w:rPr>
          <w:rFonts w:ascii="Times New Roman" w:hAnsi="Times New Roman" w:cs="Times New Roman"/>
          <w:sz w:val="24"/>
          <w:szCs w:val="24"/>
        </w:rPr>
        <w:t xml:space="preserve">the </w:t>
      </w:r>
      <w:r w:rsidR="006125B1" w:rsidRPr="00161A90">
        <w:rPr>
          <w:rFonts w:ascii="Times New Roman" w:hAnsi="Times New Roman" w:cs="Times New Roman"/>
          <w:i/>
          <w:iCs/>
          <w:sz w:val="24"/>
          <w:szCs w:val="24"/>
        </w:rPr>
        <w:t>VPNB1</w:t>
      </w:r>
      <w:r w:rsidR="006125B1">
        <w:rPr>
          <w:rFonts w:ascii="Times New Roman" w:hAnsi="Times New Roman" w:cs="Times New Roman"/>
          <w:sz w:val="24"/>
          <w:szCs w:val="24"/>
        </w:rPr>
        <w:t xml:space="preserve"> promoter sequence</w:t>
      </w:r>
      <w:r w:rsidR="006670D3">
        <w:rPr>
          <w:rFonts w:ascii="Times New Roman" w:hAnsi="Times New Roman" w:cs="Times New Roman"/>
          <w:sz w:val="24"/>
          <w:szCs w:val="24"/>
        </w:rPr>
        <w:t xml:space="preserve">, </w:t>
      </w:r>
      <w:r w:rsidR="006125B1">
        <w:rPr>
          <w:rFonts w:ascii="Times New Roman" w:hAnsi="Times New Roman" w:cs="Times New Roman"/>
          <w:sz w:val="24"/>
          <w:szCs w:val="24"/>
        </w:rPr>
        <w:t xml:space="preserve">the </w:t>
      </w:r>
      <w:r w:rsidR="000C5501">
        <w:rPr>
          <w:rFonts w:ascii="Times New Roman" w:hAnsi="Times New Roman" w:cs="Times New Roman"/>
          <w:sz w:val="24"/>
          <w:szCs w:val="24"/>
        </w:rPr>
        <w:t>confirmed</w:t>
      </w:r>
      <w:r w:rsidR="006125B1">
        <w:rPr>
          <w:rFonts w:ascii="Times New Roman" w:hAnsi="Times New Roman" w:cs="Times New Roman"/>
          <w:sz w:val="24"/>
          <w:szCs w:val="24"/>
        </w:rPr>
        <w:t xml:space="preserve"> induction of </w:t>
      </w:r>
      <w:r w:rsidR="006125B1" w:rsidRPr="00161A90">
        <w:rPr>
          <w:rFonts w:ascii="Times New Roman" w:hAnsi="Times New Roman" w:cs="Times New Roman"/>
          <w:i/>
          <w:iCs/>
          <w:sz w:val="24"/>
          <w:szCs w:val="24"/>
        </w:rPr>
        <w:t>VPNB1</w:t>
      </w:r>
      <w:r w:rsidR="006125B1">
        <w:rPr>
          <w:rFonts w:ascii="Times New Roman" w:hAnsi="Times New Roman" w:cs="Times New Roman"/>
          <w:sz w:val="24"/>
          <w:szCs w:val="24"/>
        </w:rPr>
        <w:t xml:space="preserve"> expression </w:t>
      </w:r>
      <w:r w:rsidR="00B54465">
        <w:rPr>
          <w:rFonts w:ascii="Times New Roman" w:hAnsi="Times New Roman" w:cs="Times New Roman"/>
          <w:sz w:val="24"/>
          <w:szCs w:val="24"/>
        </w:rPr>
        <w:t xml:space="preserve">by </w:t>
      </w:r>
      <w:r w:rsidR="000C5501">
        <w:rPr>
          <w:rFonts w:ascii="Times New Roman" w:hAnsi="Times New Roman" w:cs="Times New Roman"/>
          <w:sz w:val="24"/>
          <w:szCs w:val="24"/>
        </w:rPr>
        <w:t xml:space="preserve">the </w:t>
      </w:r>
      <w:r w:rsidR="006670D3">
        <w:rPr>
          <w:rFonts w:ascii="Times New Roman" w:hAnsi="Times New Roman" w:cs="Times New Roman"/>
          <w:sz w:val="24"/>
          <w:szCs w:val="24"/>
        </w:rPr>
        <w:t xml:space="preserve">SND1 </w:t>
      </w:r>
      <w:r w:rsidR="006125B1">
        <w:rPr>
          <w:rFonts w:ascii="Times New Roman" w:hAnsi="Times New Roman" w:cs="Times New Roman"/>
          <w:sz w:val="24"/>
          <w:szCs w:val="24"/>
        </w:rPr>
        <w:t xml:space="preserve">and VND7 </w:t>
      </w:r>
      <w:r w:rsidR="006670D3">
        <w:rPr>
          <w:rFonts w:ascii="Times New Roman" w:hAnsi="Times New Roman" w:cs="Times New Roman"/>
          <w:sz w:val="24"/>
          <w:szCs w:val="24"/>
        </w:rPr>
        <w:t>transcription factor</w:t>
      </w:r>
      <w:r w:rsidR="006125B1">
        <w:rPr>
          <w:rFonts w:ascii="Times New Roman" w:hAnsi="Times New Roman" w:cs="Times New Roman"/>
          <w:sz w:val="24"/>
          <w:szCs w:val="24"/>
        </w:rPr>
        <w:t>s</w:t>
      </w:r>
      <w:r w:rsidR="006670D3">
        <w:rPr>
          <w:rFonts w:ascii="Times New Roman" w:hAnsi="Times New Roman" w:cs="Times New Roman"/>
          <w:sz w:val="24"/>
          <w:szCs w:val="24"/>
        </w:rPr>
        <w:t xml:space="preserve"> </w:t>
      </w:r>
      <w:r w:rsidR="00B54465">
        <w:rPr>
          <w:rFonts w:ascii="Times New Roman" w:hAnsi="Times New Roman" w:cs="Times New Roman"/>
          <w:sz w:val="24"/>
          <w:szCs w:val="24"/>
        </w:rPr>
        <w:t>(</w:t>
      </w:r>
      <w:r w:rsidR="00532C39">
        <w:rPr>
          <w:rFonts w:ascii="Times New Roman" w:hAnsi="Times New Roman" w:cs="Times New Roman"/>
          <w:sz w:val="24"/>
          <w:szCs w:val="24"/>
        </w:rPr>
        <w:t>via SNBE</w:t>
      </w:r>
      <w:r w:rsidR="00B54465">
        <w:rPr>
          <w:rFonts w:ascii="Times New Roman" w:hAnsi="Times New Roman" w:cs="Times New Roman"/>
          <w:sz w:val="24"/>
          <w:szCs w:val="24"/>
        </w:rPr>
        <w:t xml:space="preserve">), as well as </w:t>
      </w:r>
      <w:r w:rsidR="006670D3">
        <w:rPr>
          <w:rFonts w:ascii="Times New Roman" w:hAnsi="Times New Roman" w:cs="Times New Roman"/>
          <w:sz w:val="24"/>
          <w:szCs w:val="24"/>
        </w:rPr>
        <w:t xml:space="preserve"> the </w:t>
      </w:r>
      <w:r w:rsidR="00B54465">
        <w:rPr>
          <w:rFonts w:ascii="Times New Roman" w:hAnsi="Times New Roman" w:cs="Times New Roman"/>
          <w:sz w:val="24"/>
          <w:szCs w:val="24"/>
        </w:rPr>
        <w:t xml:space="preserve">specific </w:t>
      </w:r>
      <w:r w:rsidR="006670D3">
        <w:rPr>
          <w:rFonts w:ascii="Times New Roman" w:hAnsi="Times New Roman" w:cs="Times New Roman"/>
          <w:sz w:val="24"/>
          <w:szCs w:val="24"/>
        </w:rPr>
        <w:t xml:space="preserve">vascular tissue expression pattern and the </w:t>
      </w:r>
      <w:r w:rsidR="0097444C">
        <w:rPr>
          <w:rFonts w:ascii="Times New Roman" w:hAnsi="Times New Roman" w:cs="Times New Roman"/>
          <w:sz w:val="24"/>
          <w:szCs w:val="24"/>
        </w:rPr>
        <w:t xml:space="preserve">data from </w:t>
      </w:r>
      <w:r w:rsidR="00F65132">
        <w:rPr>
          <w:rFonts w:ascii="Times New Roman" w:hAnsi="Times New Roman" w:cs="Times New Roman"/>
          <w:sz w:val="24"/>
          <w:szCs w:val="24"/>
        </w:rPr>
        <w:t xml:space="preserve">the </w:t>
      </w:r>
      <w:r w:rsidR="006C7F5E">
        <w:rPr>
          <w:rFonts w:ascii="Times New Roman" w:hAnsi="Times New Roman" w:cs="Times New Roman"/>
          <w:sz w:val="24"/>
          <w:szCs w:val="24"/>
        </w:rPr>
        <w:t xml:space="preserve">VISUAL </w:t>
      </w:r>
      <w:r w:rsidR="006670D3">
        <w:rPr>
          <w:rFonts w:ascii="Times New Roman" w:hAnsi="Times New Roman" w:cs="Times New Roman"/>
          <w:sz w:val="24"/>
          <w:szCs w:val="24"/>
        </w:rPr>
        <w:t>GUS expression</w:t>
      </w:r>
      <w:r w:rsidR="00F65132">
        <w:rPr>
          <w:rFonts w:ascii="Times New Roman" w:hAnsi="Times New Roman" w:cs="Times New Roman"/>
          <w:sz w:val="24"/>
          <w:szCs w:val="24"/>
        </w:rPr>
        <w:t xml:space="preserve"> system, are in line with </w:t>
      </w:r>
      <w:r w:rsidR="006670D3">
        <w:rPr>
          <w:rFonts w:ascii="Times New Roman" w:hAnsi="Times New Roman" w:cs="Times New Roman"/>
          <w:sz w:val="24"/>
          <w:szCs w:val="24"/>
        </w:rPr>
        <w:t xml:space="preserve"> </w:t>
      </w:r>
      <w:r w:rsidR="00F65132">
        <w:rPr>
          <w:rFonts w:ascii="Times New Roman" w:hAnsi="Times New Roman" w:cs="Times New Roman"/>
          <w:sz w:val="24"/>
          <w:szCs w:val="24"/>
        </w:rPr>
        <w:t xml:space="preserve"> </w:t>
      </w:r>
      <w:r w:rsidR="0097444C">
        <w:rPr>
          <w:rFonts w:ascii="Times New Roman" w:hAnsi="Times New Roman" w:cs="Times New Roman"/>
          <w:sz w:val="24"/>
          <w:szCs w:val="24"/>
        </w:rPr>
        <w:t>the significant</w:t>
      </w:r>
      <w:r w:rsidR="006670D3">
        <w:rPr>
          <w:rFonts w:ascii="Times New Roman" w:hAnsi="Times New Roman" w:cs="Times New Roman"/>
          <w:sz w:val="24"/>
          <w:szCs w:val="24"/>
        </w:rPr>
        <w:t xml:space="preserve"> role </w:t>
      </w:r>
      <w:r w:rsidR="00532C39">
        <w:rPr>
          <w:rFonts w:ascii="Times New Roman" w:hAnsi="Times New Roman" w:cs="Times New Roman"/>
          <w:sz w:val="24"/>
          <w:szCs w:val="24"/>
        </w:rPr>
        <w:t>of</w:t>
      </w:r>
      <w:r w:rsidR="00CF2C0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32C39">
        <w:rPr>
          <w:rFonts w:ascii="Times New Roman" w:hAnsi="Times New Roman" w:cs="Times New Roman"/>
          <w:sz w:val="24"/>
          <w:szCs w:val="24"/>
        </w:rPr>
        <w:t xml:space="preserve">VPNB1 </w:t>
      </w:r>
      <w:r w:rsidR="0097444C">
        <w:rPr>
          <w:rFonts w:ascii="Times New Roman" w:hAnsi="Times New Roman" w:cs="Times New Roman"/>
          <w:sz w:val="24"/>
          <w:szCs w:val="24"/>
        </w:rPr>
        <w:t xml:space="preserve">during </w:t>
      </w:r>
      <w:r w:rsidR="006670D3">
        <w:rPr>
          <w:rFonts w:ascii="Times New Roman" w:hAnsi="Times New Roman" w:cs="Times New Roman"/>
          <w:sz w:val="24"/>
          <w:szCs w:val="24"/>
        </w:rPr>
        <w:t>vascular tissue d</w:t>
      </w:r>
      <w:r w:rsidR="002C1C1B">
        <w:rPr>
          <w:rFonts w:ascii="Times New Roman" w:hAnsi="Times New Roman" w:cs="Times New Roman"/>
          <w:sz w:val="24"/>
          <w:szCs w:val="24"/>
        </w:rPr>
        <w:t>ifferentiation</w:t>
      </w:r>
      <w:r w:rsidR="006670D3">
        <w:rPr>
          <w:rFonts w:ascii="Times New Roman" w:hAnsi="Times New Roman" w:cs="Times New Roman"/>
          <w:sz w:val="24"/>
          <w:szCs w:val="24"/>
        </w:rPr>
        <w:t>.</w:t>
      </w:r>
    </w:p>
    <w:sectPr w:rsidR="00921A95" w:rsidRPr="006670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A95"/>
    <w:rsid w:val="000A280A"/>
    <w:rsid w:val="000B75E6"/>
    <w:rsid w:val="000C5501"/>
    <w:rsid w:val="000F0723"/>
    <w:rsid w:val="000F5A11"/>
    <w:rsid w:val="00140571"/>
    <w:rsid w:val="00161A90"/>
    <w:rsid w:val="001B30CF"/>
    <w:rsid w:val="001F47A7"/>
    <w:rsid w:val="00287E84"/>
    <w:rsid w:val="002C1C1B"/>
    <w:rsid w:val="00305151"/>
    <w:rsid w:val="00357467"/>
    <w:rsid w:val="00532C39"/>
    <w:rsid w:val="00561239"/>
    <w:rsid w:val="005C0613"/>
    <w:rsid w:val="005E0A4E"/>
    <w:rsid w:val="00605268"/>
    <w:rsid w:val="006125B1"/>
    <w:rsid w:val="006334A7"/>
    <w:rsid w:val="006670D3"/>
    <w:rsid w:val="006C7F5E"/>
    <w:rsid w:val="00777EC2"/>
    <w:rsid w:val="007D4452"/>
    <w:rsid w:val="00813027"/>
    <w:rsid w:val="008374B5"/>
    <w:rsid w:val="008A2B5D"/>
    <w:rsid w:val="008F4B3D"/>
    <w:rsid w:val="00901F48"/>
    <w:rsid w:val="00921A95"/>
    <w:rsid w:val="00930239"/>
    <w:rsid w:val="009507BC"/>
    <w:rsid w:val="0097444C"/>
    <w:rsid w:val="0097509E"/>
    <w:rsid w:val="009A0592"/>
    <w:rsid w:val="00AE5A90"/>
    <w:rsid w:val="00AF2076"/>
    <w:rsid w:val="00B33000"/>
    <w:rsid w:val="00B54465"/>
    <w:rsid w:val="00B8437B"/>
    <w:rsid w:val="00BE4348"/>
    <w:rsid w:val="00CC6E1C"/>
    <w:rsid w:val="00CF2C09"/>
    <w:rsid w:val="00D31E80"/>
    <w:rsid w:val="00D75E02"/>
    <w:rsid w:val="00DC4B56"/>
    <w:rsid w:val="00DF121A"/>
    <w:rsid w:val="00E1797D"/>
    <w:rsid w:val="00E275FD"/>
    <w:rsid w:val="00E71489"/>
    <w:rsid w:val="00E8382B"/>
    <w:rsid w:val="00F65132"/>
    <w:rsid w:val="00F66AB4"/>
    <w:rsid w:val="00F86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803BE"/>
  <w15:chartTrackingRefBased/>
  <w15:docId w15:val="{46A9AEB4-810D-4B21-829D-15DA707A4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A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A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5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289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VP</dc:creator>
  <cp:keywords/>
  <dc:description/>
  <cp:lastModifiedBy>Thanos</cp:lastModifiedBy>
  <cp:revision>5</cp:revision>
  <dcterms:created xsi:type="dcterms:W3CDTF">2021-08-11T09:35:00Z</dcterms:created>
  <dcterms:modified xsi:type="dcterms:W3CDTF">2021-08-11T09:48:00Z</dcterms:modified>
</cp:coreProperties>
</file>