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4C8" w:rsidRDefault="00DC34C8" w:rsidP="00DC34C8">
      <w:pPr>
        <w:spacing w:line="240" w:lineRule="auto"/>
        <w:jc w:val="center"/>
        <w:rPr>
          <w:rFonts w:ascii="Times New Roman" w:hAnsi="Times New Roman"/>
          <w:b/>
          <w:spacing w:val="-3"/>
          <w:sz w:val="24"/>
          <w:szCs w:val="24"/>
          <w:lang w:val="en-GB"/>
        </w:rPr>
      </w:pPr>
      <w:r w:rsidRPr="00DC34C8">
        <w:rPr>
          <w:rFonts w:ascii="Times New Roman" w:hAnsi="Times New Roman"/>
          <w:b/>
          <w:spacing w:val="-3"/>
          <w:sz w:val="24"/>
          <w:szCs w:val="24"/>
          <w:lang w:val="en-GB"/>
        </w:rPr>
        <w:t xml:space="preserve">PERFORMANCE OF MoP ON THE YIELD OF BORO RICE IN </w:t>
      </w:r>
      <w:r w:rsidRPr="00F143EF">
        <w:rPr>
          <w:rFonts w:ascii="Times New Roman" w:hAnsi="Times New Roman"/>
          <w:b/>
          <w:i/>
          <w:spacing w:val="-3"/>
          <w:sz w:val="24"/>
          <w:szCs w:val="24"/>
          <w:lang w:val="en-GB"/>
        </w:rPr>
        <w:t>HAOR</w:t>
      </w:r>
      <w:r w:rsidRPr="00DC34C8">
        <w:rPr>
          <w:rFonts w:ascii="Times New Roman" w:hAnsi="Times New Roman"/>
          <w:b/>
          <w:spacing w:val="-3"/>
          <w:sz w:val="24"/>
          <w:szCs w:val="24"/>
          <w:lang w:val="en-GB"/>
        </w:rPr>
        <w:t xml:space="preserve"> AREAS</w:t>
      </w:r>
    </w:p>
    <w:p w:rsidR="00DC34C8" w:rsidRPr="00F35B3D" w:rsidRDefault="00DC34C8" w:rsidP="00DC34C8">
      <w:pPr>
        <w:tabs>
          <w:tab w:val="left" w:pos="2055"/>
        </w:tabs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MG Rabbani*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M</w:t>
      </w:r>
      <w:r w:rsidRPr="00DB077F">
        <w:rPr>
          <w:rFonts w:ascii="Times New Roman" w:hAnsi="Times New Roman"/>
          <w:sz w:val="24"/>
          <w:szCs w:val="24"/>
        </w:rPr>
        <w:t>A Kashem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 S ALI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and N Nusrat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bookmarkStart w:id="0" w:name="_GoBack"/>
      <w:bookmarkEnd w:id="0"/>
    </w:p>
    <w:p w:rsidR="00DC34C8" w:rsidRDefault="00DC34C8" w:rsidP="00DC34C8">
      <w:pPr>
        <w:spacing w:after="0" w:line="240" w:lineRule="auto"/>
        <w:jc w:val="center"/>
        <w:rPr>
          <w:rFonts w:ascii="Times New Roman" w:hAnsi="Times New Roman"/>
        </w:rPr>
      </w:pPr>
      <w:r w:rsidRPr="00502672">
        <w:rPr>
          <w:rFonts w:ascii="Times New Roman" w:hAnsi="Times New Roman"/>
        </w:rPr>
        <w:t>Department of Soil Science</w:t>
      </w:r>
      <w:r>
        <w:rPr>
          <w:rFonts w:ascii="Times New Roman" w:hAnsi="Times New Roman"/>
        </w:rPr>
        <w:t xml:space="preserve">, Faculty of Agriculture, </w:t>
      </w:r>
      <w:r w:rsidRPr="00502672">
        <w:rPr>
          <w:rFonts w:ascii="Times New Roman" w:hAnsi="Times New Roman"/>
        </w:rPr>
        <w:t>Sylhet</w:t>
      </w:r>
      <w:r>
        <w:rPr>
          <w:rFonts w:ascii="Times New Roman" w:hAnsi="Times New Roman"/>
        </w:rPr>
        <w:t xml:space="preserve"> Agricultural University, </w:t>
      </w:r>
      <w:r w:rsidRPr="00502672">
        <w:rPr>
          <w:rFonts w:ascii="Times New Roman" w:hAnsi="Times New Roman"/>
        </w:rPr>
        <w:t>Sylhet-3100</w:t>
      </w:r>
      <w:r>
        <w:rPr>
          <w:rFonts w:ascii="Times New Roman" w:hAnsi="Times New Roman"/>
        </w:rPr>
        <w:t>, Bangladesh</w:t>
      </w:r>
    </w:p>
    <w:p w:rsidR="00DC34C8" w:rsidRPr="00F143EF" w:rsidRDefault="00DC34C8" w:rsidP="00DC34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4"/>
          <w:szCs w:val="24"/>
        </w:rPr>
      </w:pPr>
    </w:p>
    <w:p w:rsidR="00DC34C8" w:rsidRPr="00F143EF" w:rsidRDefault="00DC34C8" w:rsidP="00DC34C8">
      <w:pPr>
        <w:spacing w:after="0" w:line="240" w:lineRule="auto"/>
        <w:jc w:val="center"/>
        <w:rPr>
          <w:rFonts w:ascii="Times New Roman" w:hAnsi="Times New Roman"/>
          <w:b/>
        </w:rPr>
      </w:pPr>
      <w:r w:rsidRPr="00F143EF">
        <w:rPr>
          <w:rFonts w:ascii="Times New Roman" w:eastAsiaTheme="minorHAnsi" w:hAnsi="Times New Roman"/>
          <w:b/>
          <w:color w:val="000000"/>
          <w:sz w:val="24"/>
          <w:szCs w:val="24"/>
        </w:rPr>
        <w:t>Corresponding author email: rabbani1572@gmail.com</w:t>
      </w:r>
    </w:p>
    <w:p w:rsidR="00DC34C8" w:rsidRDefault="00DC34C8" w:rsidP="00DC34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34C8" w:rsidRPr="00032FC0" w:rsidRDefault="00DC34C8" w:rsidP="00DC34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32FC0">
        <w:rPr>
          <w:rFonts w:ascii="Times New Roman" w:hAnsi="Times New Roman"/>
          <w:b/>
          <w:sz w:val="24"/>
          <w:szCs w:val="24"/>
        </w:rPr>
        <w:t>Abstract</w:t>
      </w:r>
    </w:p>
    <w:p w:rsidR="00DC34C8" w:rsidRPr="00193185" w:rsidRDefault="00DC34C8" w:rsidP="00DC34C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93185">
        <w:rPr>
          <w:rFonts w:ascii="Times New Roman" w:hAnsi="Times New Roman"/>
          <w:spacing w:val="-3"/>
          <w:sz w:val="24"/>
          <w:szCs w:val="24"/>
          <w:lang w:val="en-GB"/>
        </w:rPr>
        <w:t xml:space="preserve">The experiment was conducted </w:t>
      </w:r>
      <w:r w:rsidRPr="00193185">
        <w:rPr>
          <w:rFonts w:ascii="Times New Roman" w:eastAsia="Calibri" w:hAnsi="Times New Roman"/>
          <w:spacing w:val="-3"/>
          <w:sz w:val="24"/>
          <w:szCs w:val="24"/>
          <w:lang w:val="en-GB"/>
        </w:rPr>
        <w:t>at</w:t>
      </w:r>
      <w:r w:rsidRPr="00193185">
        <w:rPr>
          <w:rFonts w:ascii="Times New Roman" w:hAnsi="Times New Roman"/>
          <w:sz w:val="24"/>
          <w:szCs w:val="24"/>
        </w:rPr>
        <w:t xml:space="preserve"> the Tajpur village of the Lakshmansree Union, Sunamganj Sadar Upazila and Rahimapur village of the Beheli union, Jamalgonj Upazila, Sunamganj</w:t>
      </w:r>
      <w:r w:rsidRPr="00193185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district </w:t>
      </w:r>
      <w:r w:rsidRPr="00193185">
        <w:rPr>
          <w:rFonts w:ascii="Times New Roman" w:eastAsia="Calibri" w:hAnsi="Times New Roman"/>
          <w:sz w:val="24"/>
          <w:szCs w:val="24"/>
        </w:rPr>
        <w:t>d</w:t>
      </w:r>
      <w:r w:rsidRPr="00193185">
        <w:rPr>
          <w:rFonts w:ascii="Times New Roman" w:hAnsi="Times New Roman"/>
          <w:sz w:val="24"/>
          <w:szCs w:val="24"/>
        </w:rPr>
        <w:t xml:space="preserve">uring November 2016 to May 2017 to see the effect of variety and MoP fertilizer on the yield of </w:t>
      </w:r>
      <w:r>
        <w:rPr>
          <w:rFonts w:ascii="Times New Roman" w:hAnsi="Times New Roman"/>
          <w:sz w:val="24"/>
          <w:szCs w:val="24"/>
        </w:rPr>
        <w:t>boro</w:t>
      </w:r>
      <w:r w:rsidRPr="00193185">
        <w:rPr>
          <w:rFonts w:ascii="Times New Roman" w:hAnsi="Times New Roman"/>
          <w:sz w:val="24"/>
          <w:szCs w:val="24"/>
        </w:rPr>
        <w:t xml:space="preserve"> rice in</w:t>
      </w:r>
      <w:r w:rsidRPr="00193185">
        <w:rPr>
          <w:rFonts w:ascii="Times New Roman" w:hAnsi="Times New Roman"/>
          <w:i/>
          <w:sz w:val="24"/>
          <w:szCs w:val="24"/>
        </w:rPr>
        <w:t xml:space="preserve"> haor</w:t>
      </w:r>
      <w:r w:rsidRPr="00193185">
        <w:rPr>
          <w:rFonts w:ascii="Times New Roman" w:hAnsi="Times New Roman"/>
          <w:sz w:val="24"/>
          <w:szCs w:val="24"/>
        </w:rPr>
        <w:t xml:space="preserve"> areas. Two varieties (BRRI dhan29 and BRRI dhan58) and six MoP fertilizer rates including MoP 147, 137, 127 [</w:t>
      </w:r>
      <w:r>
        <w:rPr>
          <w:rFonts w:ascii="Times New Roman" w:hAnsi="Times New Roman"/>
          <w:sz w:val="24"/>
          <w:szCs w:val="24"/>
        </w:rPr>
        <w:t>National</w:t>
      </w:r>
      <w:r w:rsidRPr="0019318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93185">
        <w:rPr>
          <w:rFonts w:ascii="Times New Roman" w:hAnsi="Times New Roman"/>
          <w:sz w:val="24"/>
          <w:szCs w:val="24"/>
        </w:rPr>
        <w:t>Recommendation dose], 117, 107, 82 kg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 xml:space="preserve">-1 </w:t>
      </w:r>
      <w:r>
        <w:rPr>
          <w:rFonts w:ascii="Times New Roman" w:hAnsi="Times New Roman"/>
          <w:sz w:val="24"/>
          <w:szCs w:val="24"/>
        </w:rPr>
        <w:t>[Farmer</w:t>
      </w:r>
      <w:r w:rsidRPr="00193185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’</w:t>
      </w:r>
      <w:r w:rsidRPr="00193185">
        <w:rPr>
          <w:rFonts w:ascii="Times New Roman" w:hAnsi="Times New Roman"/>
          <w:sz w:val="24"/>
          <w:szCs w:val="24"/>
        </w:rPr>
        <w:t xml:space="preserve"> practice dose (FP)]. Urea-TSP-CaS0</w:t>
      </w:r>
      <w:r w:rsidRPr="00193185">
        <w:rPr>
          <w:rFonts w:ascii="Times New Roman" w:hAnsi="Times New Roman"/>
          <w:sz w:val="24"/>
          <w:szCs w:val="24"/>
          <w:vertAlign w:val="subscript"/>
        </w:rPr>
        <w:t>4</w:t>
      </w:r>
      <w:r w:rsidRPr="00193185">
        <w:rPr>
          <w:rFonts w:ascii="Times New Roman" w:hAnsi="Times New Roman"/>
          <w:sz w:val="24"/>
          <w:szCs w:val="24"/>
        </w:rPr>
        <w:t>-ZnS0</w:t>
      </w:r>
      <w:r w:rsidRPr="00193185">
        <w:rPr>
          <w:rFonts w:ascii="Times New Roman" w:hAnsi="Times New Roman"/>
          <w:sz w:val="24"/>
          <w:szCs w:val="24"/>
          <w:vertAlign w:val="subscript"/>
        </w:rPr>
        <w:t xml:space="preserve">4 </w:t>
      </w:r>
      <w:r w:rsidRPr="00193185">
        <w:rPr>
          <w:rFonts w:ascii="Times New Roman" w:hAnsi="Times New Roman"/>
          <w:sz w:val="24"/>
          <w:szCs w:val="24"/>
        </w:rPr>
        <w:t>application</w:t>
      </w:r>
      <w:r w:rsidRPr="00193185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193185">
        <w:rPr>
          <w:rFonts w:ascii="Times New Roman" w:hAnsi="Times New Roman"/>
          <w:sz w:val="24"/>
          <w:szCs w:val="24"/>
        </w:rPr>
        <w:t xml:space="preserve">followed </w:t>
      </w:r>
      <w:r>
        <w:rPr>
          <w:rFonts w:ascii="Times New Roman" w:hAnsi="Times New Roman"/>
          <w:sz w:val="24"/>
          <w:szCs w:val="24"/>
        </w:rPr>
        <w:t>National</w:t>
      </w:r>
      <w:r w:rsidRPr="0019318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93185">
        <w:rPr>
          <w:rFonts w:ascii="Times New Roman" w:hAnsi="Times New Roman"/>
          <w:sz w:val="24"/>
          <w:szCs w:val="24"/>
        </w:rPr>
        <w:t>Recommendation dose of 300-112-75-11 kg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 xml:space="preserve">-1 </w:t>
      </w:r>
      <w:r>
        <w:rPr>
          <w:rFonts w:ascii="Times New Roman" w:hAnsi="Times New Roman"/>
          <w:sz w:val="24"/>
          <w:szCs w:val="24"/>
        </w:rPr>
        <w:t>but in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193185">
        <w:rPr>
          <w:rFonts w:ascii="Times New Roman" w:hAnsi="Times New Roman"/>
          <w:sz w:val="24"/>
          <w:szCs w:val="24"/>
        </w:rPr>
        <w:t>Farmers’ practice where 165 and 82 kg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 xml:space="preserve">-1 </w:t>
      </w:r>
      <w:r w:rsidRPr="00193185">
        <w:rPr>
          <w:rFonts w:ascii="Times New Roman" w:hAnsi="Times New Roman"/>
          <w:sz w:val="24"/>
          <w:szCs w:val="24"/>
        </w:rPr>
        <w:t>Urea and TSP were used. The experiment was laid out in a randomized complete block design (RCBD) with three farmers’ replications.</w:t>
      </w:r>
      <w:r w:rsidRPr="00F35B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Data were taken on yield and yield contributing characters.</w:t>
      </w:r>
      <w:r w:rsidRPr="00193185">
        <w:rPr>
          <w:rFonts w:ascii="Times New Roman" w:hAnsi="Times New Roman"/>
          <w:sz w:val="24"/>
          <w:szCs w:val="24"/>
        </w:rPr>
        <w:t xml:space="preserve"> Yield and yield contributing characters varied due to application of different MoP fertilizer treatments. </w:t>
      </w:r>
      <w:r w:rsidRPr="00193185">
        <w:rPr>
          <w:rFonts w:ascii="Times New Roman" w:hAnsi="Times New Roman"/>
          <w:bCs/>
          <w:sz w:val="24"/>
          <w:szCs w:val="24"/>
        </w:rPr>
        <w:t>Higher number of effective tillers hill</w:t>
      </w:r>
      <w:r w:rsidRPr="00193185">
        <w:rPr>
          <w:rFonts w:ascii="Times New Roman" w:hAnsi="Times New Roman"/>
          <w:bCs/>
          <w:sz w:val="24"/>
          <w:szCs w:val="24"/>
          <w:vertAlign w:val="superscript"/>
        </w:rPr>
        <w:t>-1</w:t>
      </w:r>
      <w:r w:rsidRPr="00193185">
        <w:rPr>
          <w:rFonts w:ascii="Times New Roman" w:hAnsi="Times New Roman"/>
          <w:bCs/>
          <w:sz w:val="24"/>
          <w:szCs w:val="24"/>
        </w:rPr>
        <w:t xml:space="preserve"> (12.48) was produced by BRRI dhan58. Panicle length was longer in BRRI dhan58 (24.12 cm) and the longest panicle (24.85 cm) was produced due to</w:t>
      </w:r>
      <w:r>
        <w:rPr>
          <w:rFonts w:ascii="Times New Roman" w:hAnsi="Times New Roman"/>
          <w:bCs/>
          <w:sz w:val="24"/>
          <w:szCs w:val="24"/>
        </w:rPr>
        <w:t xml:space="preserve"> application of</w:t>
      </w:r>
      <w:r w:rsidRPr="00193185">
        <w:rPr>
          <w:rFonts w:ascii="Times New Roman" w:hAnsi="Times New Roman"/>
          <w:bCs/>
          <w:sz w:val="24"/>
          <w:szCs w:val="24"/>
        </w:rPr>
        <w:t xml:space="preserve"> </w:t>
      </w:r>
      <w:r w:rsidRPr="00193185">
        <w:rPr>
          <w:rFonts w:ascii="Times New Roman" w:hAnsi="Times New Roman"/>
          <w:sz w:val="24"/>
          <w:szCs w:val="24"/>
        </w:rPr>
        <w:t>127 kg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>-1</w:t>
      </w:r>
      <w:r w:rsidRPr="00193185">
        <w:rPr>
          <w:rFonts w:ascii="Times New Roman" w:hAnsi="Times New Roman"/>
          <w:sz w:val="24"/>
          <w:szCs w:val="24"/>
        </w:rPr>
        <w:t xml:space="preserve"> MoP</w:t>
      </w:r>
      <w:r w:rsidRPr="00193185">
        <w:rPr>
          <w:rFonts w:ascii="Times New Roman" w:hAnsi="Times New Roman"/>
          <w:bCs/>
          <w:sz w:val="24"/>
          <w:szCs w:val="24"/>
        </w:rPr>
        <w:t xml:space="preserve">. Higher </w:t>
      </w:r>
      <w:r w:rsidRPr="00193185">
        <w:rPr>
          <w:rFonts w:ascii="Times New Roman" w:hAnsi="Times New Roman"/>
          <w:sz w:val="24"/>
          <w:szCs w:val="24"/>
        </w:rPr>
        <w:t>number of grains panicle</w:t>
      </w:r>
      <w:r w:rsidRPr="00193185">
        <w:rPr>
          <w:rFonts w:ascii="Times New Roman" w:hAnsi="Times New Roman"/>
          <w:sz w:val="24"/>
          <w:szCs w:val="24"/>
          <w:vertAlign w:val="superscript"/>
        </w:rPr>
        <w:t>-1</w:t>
      </w:r>
      <w:r w:rsidRPr="00193185">
        <w:rPr>
          <w:rFonts w:ascii="Times New Roman" w:hAnsi="Times New Roman"/>
          <w:sz w:val="24"/>
          <w:szCs w:val="24"/>
        </w:rPr>
        <w:t xml:space="preserve"> (139.14), 1000-grain weight (23.24 g), grai</w:t>
      </w:r>
      <w:r>
        <w:rPr>
          <w:rFonts w:ascii="Times New Roman" w:hAnsi="Times New Roman"/>
          <w:sz w:val="24"/>
          <w:szCs w:val="24"/>
        </w:rPr>
        <w:t>n (8.15</w:t>
      </w:r>
      <w:r w:rsidRPr="00193185">
        <w:rPr>
          <w:rFonts w:ascii="Times New Roman" w:hAnsi="Times New Roman"/>
          <w:sz w:val="24"/>
          <w:szCs w:val="24"/>
        </w:rPr>
        <w:t xml:space="preserve"> t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>-1</w:t>
      </w:r>
      <w:r w:rsidRPr="00193185">
        <w:rPr>
          <w:rFonts w:ascii="Times New Roman" w:hAnsi="Times New Roman"/>
          <w:sz w:val="24"/>
          <w:szCs w:val="24"/>
        </w:rPr>
        <w:t>) and straw yield (1</w:t>
      </w:r>
      <w:r>
        <w:rPr>
          <w:rFonts w:ascii="Times New Roman" w:hAnsi="Times New Roman"/>
          <w:sz w:val="24"/>
          <w:szCs w:val="24"/>
        </w:rPr>
        <w:t>0.73</w:t>
      </w:r>
      <w:r w:rsidRPr="00193185">
        <w:rPr>
          <w:rFonts w:ascii="Times New Roman" w:hAnsi="Times New Roman"/>
          <w:sz w:val="24"/>
          <w:szCs w:val="24"/>
        </w:rPr>
        <w:t xml:space="preserve"> t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>-1</w:t>
      </w:r>
      <w:r w:rsidRPr="00193185">
        <w:rPr>
          <w:rFonts w:ascii="Times New Roman" w:hAnsi="Times New Roman"/>
          <w:sz w:val="24"/>
          <w:szCs w:val="24"/>
        </w:rPr>
        <w:t>) was produced by the BRRI dhan58 compared to BRRI dhan29. The highest 1000-grain wei</w:t>
      </w:r>
      <w:r>
        <w:rPr>
          <w:rFonts w:ascii="Times New Roman" w:hAnsi="Times New Roman"/>
          <w:sz w:val="24"/>
          <w:szCs w:val="24"/>
        </w:rPr>
        <w:t>ght (23.85 g), grain yield (7.79</w:t>
      </w:r>
      <w:r w:rsidRPr="00193185">
        <w:rPr>
          <w:rFonts w:ascii="Times New Roman" w:hAnsi="Times New Roman"/>
          <w:sz w:val="24"/>
          <w:szCs w:val="24"/>
        </w:rPr>
        <w:t xml:space="preserve"> t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>) and straw yield (10.60</w:t>
      </w:r>
      <w:r w:rsidRPr="00193185">
        <w:rPr>
          <w:rFonts w:ascii="Times New Roman" w:hAnsi="Times New Roman"/>
          <w:sz w:val="24"/>
          <w:szCs w:val="24"/>
        </w:rPr>
        <w:t xml:space="preserve"> t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>-1</w:t>
      </w:r>
      <w:r w:rsidRPr="00193185">
        <w:rPr>
          <w:rFonts w:ascii="Times New Roman" w:hAnsi="Times New Roman"/>
          <w:sz w:val="24"/>
          <w:szCs w:val="24"/>
        </w:rPr>
        <w:t>) were obtained in the treatment of 127 kg MoP ha</w:t>
      </w:r>
      <w:r w:rsidRPr="00193185">
        <w:rPr>
          <w:rFonts w:ascii="Times New Roman" w:hAnsi="Times New Roman"/>
          <w:sz w:val="24"/>
          <w:szCs w:val="24"/>
          <w:vertAlign w:val="superscript"/>
        </w:rPr>
        <w:t>-1</w:t>
      </w:r>
      <w:r w:rsidRPr="00193185">
        <w:rPr>
          <w:rFonts w:ascii="Times New Roman" w:hAnsi="Times New Roman"/>
          <w:bCs/>
          <w:sz w:val="24"/>
          <w:szCs w:val="24"/>
        </w:rPr>
        <w:t>. The soil analysis showed that the nutrient contents in post-harvest soils were higher compared to initial soil</w:t>
      </w:r>
      <w:r>
        <w:rPr>
          <w:rFonts w:ascii="Times New Roman" w:hAnsi="Times New Roman"/>
          <w:bCs/>
          <w:sz w:val="24"/>
          <w:szCs w:val="24"/>
        </w:rPr>
        <w:t xml:space="preserve"> sample</w:t>
      </w:r>
      <w:r w:rsidRPr="00193185">
        <w:rPr>
          <w:rFonts w:ascii="Times New Roman" w:hAnsi="Times New Roman"/>
          <w:bCs/>
          <w:sz w:val="24"/>
          <w:szCs w:val="24"/>
        </w:rPr>
        <w:t>.</w:t>
      </w:r>
      <w:r w:rsidRPr="00193185">
        <w:rPr>
          <w:rFonts w:ascii="Times New Roman" w:hAnsi="Times New Roman"/>
          <w:b/>
          <w:sz w:val="24"/>
          <w:szCs w:val="24"/>
        </w:rPr>
        <w:t xml:space="preserve"> </w:t>
      </w:r>
    </w:p>
    <w:p w:rsidR="00DC34C8" w:rsidRPr="00193185" w:rsidRDefault="00DC34C8" w:rsidP="00DC34C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93185">
        <w:rPr>
          <w:rFonts w:ascii="Times New Roman" w:hAnsi="Times New Roman"/>
          <w:b/>
          <w:bCs/>
          <w:sz w:val="24"/>
          <w:szCs w:val="24"/>
        </w:rPr>
        <w:t>Key words:</w:t>
      </w:r>
      <w:r w:rsidRPr="00193185">
        <w:rPr>
          <w:rFonts w:ascii="Times New Roman" w:hAnsi="Times New Roman"/>
          <w:b/>
          <w:caps/>
          <w:spacing w:val="-2"/>
          <w:sz w:val="24"/>
          <w:szCs w:val="24"/>
        </w:rPr>
        <w:t xml:space="preserve"> </w:t>
      </w:r>
      <w:r w:rsidRPr="00193185">
        <w:rPr>
          <w:rFonts w:ascii="Times New Roman" w:hAnsi="Times New Roman"/>
          <w:spacing w:val="-2"/>
          <w:sz w:val="24"/>
          <w:szCs w:val="24"/>
        </w:rPr>
        <w:t xml:space="preserve">Fertilizer, </w:t>
      </w:r>
      <w:r>
        <w:rPr>
          <w:rFonts w:ascii="Times New Roman" w:hAnsi="Times New Roman"/>
          <w:i/>
          <w:spacing w:val="-2"/>
          <w:sz w:val="24"/>
          <w:szCs w:val="24"/>
        </w:rPr>
        <w:t>H</w:t>
      </w:r>
      <w:r w:rsidRPr="00193185">
        <w:rPr>
          <w:rFonts w:ascii="Times New Roman" w:hAnsi="Times New Roman"/>
          <w:i/>
          <w:spacing w:val="-2"/>
          <w:sz w:val="24"/>
          <w:szCs w:val="24"/>
        </w:rPr>
        <w:t>a</w:t>
      </w:r>
      <w:r>
        <w:rPr>
          <w:rFonts w:ascii="Times New Roman" w:hAnsi="Times New Roman"/>
          <w:i/>
          <w:spacing w:val="-2"/>
          <w:sz w:val="24"/>
          <w:szCs w:val="24"/>
        </w:rPr>
        <w:t>o</w:t>
      </w:r>
      <w:r w:rsidRPr="00193185">
        <w:rPr>
          <w:rFonts w:ascii="Times New Roman" w:hAnsi="Times New Roman"/>
          <w:i/>
          <w:spacing w:val="-2"/>
          <w:sz w:val="24"/>
          <w:szCs w:val="24"/>
        </w:rPr>
        <w:t>r</w:t>
      </w:r>
      <w:r w:rsidRPr="00193185">
        <w:rPr>
          <w:rFonts w:ascii="Times New Roman" w:hAnsi="Times New Roman"/>
          <w:sz w:val="24"/>
          <w:szCs w:val="24"/>
        </w:rPr>
        <w:t xml:space="preserve">, Varieties, </w:t>
      </w:r>
      <w:r>
        <w:rPr>
          <w:rFonts w:ascii="Times New Roman" w:hAnsi="Times New Roman"/>
          <w:sz w:val="24"/>
          <w:szCs w:val="24"/>
        </w:rPr>
        <w:t>Boro</w:t>
      </w:r>
      <w:r w:rsidRPr="001931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rice</w:t>
      </w:r>
      <w:r w:rsidRPr="00193185">
        <w:rPr>
          <w:rFonts w:ascii="Times New Roman" w:hAnsi="Times New Roman"/>
          <w:sz w:val="24"/>
          <w:szCs w:val="24"/>
        </w:rPr>
        <w:t>.</w:t>
      </w:r>
    </w:p>
    <w:p w:rsidR="00881956" w:rsidRDefault="00881956"/>
    <w:sectPr w:rsidR="00881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4E3" w:rsidRDefault="004D04E3" w:rsidP="00DC34C8">
      <w:pPr>
        <w:spacing w:after="0" w:line="240" w:lineRule="auto"/>
      </w:pPr>
      <w:r>
        <w:separator/>
      </w:r>
    </w:p>
  </w:endnote>
  <w:endnote w:type="continuationSeparator" w:id="0">
    <w:p w:rsidR="004D04E3" w:rsidRDefault="004D04E3" w:rsidP="00DC3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4E3" w:rsidRDefault="004D04E3" w:rsidP="00DC34C8">
      <w:pPr>
        <w:spacing w:after="0" w:line="240" w:lineRule="auto"/>
      </w:pPr>
      <w:r>
        <w:separator/>
      </w:r>
    </w:p>
  </w:footnote>
  <w:footnote w:type="continuationSeparator" w:id="0">
    <w:p w:rsidR="004D04E3" w:rsidRDefault="004D04E3" w:rsidP="00DC34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316"/>
    <w:rsid w:val="00093B7A"/>
    <w:rsid w:val="004D04E3"/>
    <w:rsid w:val="00881956"/>
    <w:rsid w:val="00AC7316"/>
    <w:rsid w:val="00DC34C8"/>
    <w:rsid w:val="00F1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C99861-1455-4248-AA90-20664B19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31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4C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C3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4C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1641</Characters>
  <Application>Microsoft Office Word</Application>
  <DocSecurity>0</DocSecurity>
  <Lines>13</Lines>
  <Paragraphs>3</Paragraphs>
  <ScaleCrop>false</ScaleCrop>
  <Company>home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Golam Rabbani</dc:creator>
  <cp:keywords/>
  <dc:description/>
  <cp:lastModifiedBy>Md. Golam Rabbani</cp:lastModifiedBy>
  <cp:revision>3</cp:revision>
  <dcterms:created xsi:type="dcterms:W3CDTF">2019-11-15T17:33:00Z</dcterms:created>
  <dcterms:modified xsi:type="dcterms:W3CDTF">2019-11-15T17:45:00Z</dcterms:modified>
</cp:coreProperties>
</file>