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F803F1" w:rsidRDefault="00F803F1" w:rsidP="00F803F1">
      <w:pPr>
        <w:pStyle w:val="BodyText"/>
        <w:spacing w:before="73" w:line="198" w:lineRule="exact"/>
        <w:ind w:left="100" w:right="5987"/>
        <w:rPr>
          <w:rFonts w:ascii="Arial"/>
        </w:rPr>
      </w:pPr>
      <w:r w:rsidRPr="00F803F1">
        <w:rPr>
          <w:rFonts w:ascii="Arial"/>
        </w:rPr>
        <w:t>MANSURI, M.</w:t>
      </w:r>
      <w:r w:rsidR="005973B9">
        <w:rPr>
          <w:rFonts w:ascii="Arial"/>
        </w:rPr>
        <w:t xml:space="preserve">, PhD, </w:t>
      </w:r>
      <w:r>
        <w:rPr>
          <w:rFonts w:ascii="Arial"/>
        </w:rPr>
        <w:t>IRAN</w:t>
      </w:r>
    </w:p>
    <w:p w:rsidR="005973B9" w:rsidRDefault="005973B9" w:rsidP="00F803F1">
      <w:pPr>
        <w:pStyle w:val="BodyText"/>
        <w:spacing w:before="73" w:line="198" w:lineRule="exact"/>
        <w:ind w:left="100" w:right="5987"/>
        <w:rPr>
          <w:rFonts w:ascii="Arial"/>
        </w:rPr>
      </w:pPr>
      <w:r>
        <w:rPr>
          <w:rFonts w:ascii="Arial"/>
        </w:rPr>
        <w:t xml:space="preserve"> </w:t>
      </w:r>
      <w:r w:rsidR="00F803F1">
        <w:rPr>
          <w:rFonts w:ascii="Arial"/>
        </w:rPr>
        <w:t>KHOSRAVI, K., B.S.,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515AD">
          <w:headerReference w:type="default" r:id="rId7"/>
          <w:footerReference w:type="default" r:id="rId8"/>
          <w:type w:val="continuous"/>
          <w:pgSz w:w="11910" w:h="16840"/>
          <w:pgMar w:top="1740" w:right="600" w:bottom="840" w:left="620" w:header="0" w:footer="0" w:gutter="0"/>
          <w:cols w:space="720"/>
          <w:docGrid w:linePitch="299"/>
        </w:sectPr>
      </w:pPr>
    </w:p>
    <w:p w:rsidR="00AE3E37" w:rsidRDefault="00A9710C" w:rsidP="004515AD">
      <w:pPr>
        <w:pStyle w:val="Heading3"/>
        <w:spacing w:before="147"/>
        <w:jc w:val="both"/>
      </w:pPr>
      <w:r>
        <w:rPr>
          <w:color w:val="BF5A14"/>
        </w:rPr>
        <w:lastRenderedPageBreak/>
        <w:t>Abstract</w:t>
      </w:r>
      <w:r w:rsidR="00404E5B">
        <w:rPr>
          <w:color w:val="BF5A14"/>
        </w:rPr>
        <w:t xml:space="preserve"> </w:t>
      </w:r>
    </w:p>
    <w:p w:rsidR="004515AD" w:rsidRPr="004515AD" w:rsidRDefault="004515AD" w:rsidP="004515AD">
      <w:pPr>
        <w:pStyle w:val="Heading3"/>
        <w:spacing w:before="74"/>
        <w:rPr>
          <w:rFonts w:ascii="Tw Cen MT" w:eastAsia="Tw Cen MT" w:hAnsi="Tw Cen MT" w:cs="Tw Cen MT"/>
          <w:b w:val="0"/>
          <w:bCs w:val="0"/>
          <w:sz w:val="18"/>
          <w:szCs w:val="18"/>
        </w:rPr>
      </w:pPr>
      <w:r w:rsidRPr="004515AD">
        <w:rPr>
          <w:rFonts w:ascii="Tw Cen MT" w:eastAsia="Tw Cen MT" w:hAnsi="Tw Cen MT" w:cs="Tw Cen MT"/>
          <w:b w:val="0"/>
          <w:bCs w:val="0"/>
          <w:sz w:val="18"/>
          <w:szCs w:val="18"/>
        </w:rPr>
        <w:t xml:space="preserve">Environmental pollution and food security resulting from agricultural input surpluses are of great concern to the world in recent year. Improving use efficiency of agricultural inputs becomes an important way to relieve above issues. Due to the long growing season of sugar beet, its response to deficit irrigation is very important. According to the objective, a field study was conducted to investigate the effects of conventional (control), fixed and alternate furrow irrigation on qualitative and quantitative yields of sugar beet was carried out in Karaj, Iran. The treatments were applied in two consecutive years (2013 and 2014) as randomized complete block design with three replications. The irrigation water applied in the control treatment was 1127 mm, while the fixed and alternate furrow irrigation reduced drainage by 44% and 50%, respectively. The root yield was obtained 79 t/ha under alternate furrow irrigation, and 16% higher compared to fixed furrow irrigation. Averages Water Use Efficiency (WUE) for sugar beet root production in conventional, fixed, and alternate furrow irrigation were achieved 7, 11, and 12 kg/m3, respectively. Moreover, the maximum water use efficiency for of pure sugar production (1.5 kg/m3 of water used) was obtained in the alternate furrow irrigation treatment. So, it was 23 and 117% higher than fixed and conventional furrow irrigation treatments, respectively. </w:t>
      </w:r>
      <w:r w:rsidRPr="004515AD">
        <w:rPr>
          <w:rFonts w:ascii="Calibri" w:eastAsia="Tw Cen MT" w:hAnsi="Calibri" w:cs="Calibri"/>
          <w:b w:val="0"/>
          <w:bCs w:val="0"/>
          <w:sz w:val="18"/>
          <w:szCs w:val="18"/>
        </w:rPr>
        <w:t>α</w:t>
      </w:r>
      <w:r w:rsidRPr="004515AD">
        <w:rPr>
          <w:rFonts w:ascii="Tw Cen MT" w:eastAsia="Tw Cen MT" w:hAnsi="Tw Cen MT" w:cs="Tw Cen MT"/>
          <w:b w:val="0"/>
          <w:bCs w:val="0"/>
          <w:sz w:val="18"/>
          <w:szCs w:val="18"/>
        </w:rPr>
        <w:t>-amino nitrogen absorption in the alternate furrow irrigation treatment increased by 29% compared to other treatments, which suggest balanced fertilization management is needed in alternate furrow irrigation. Consequently, alternate furrow irrigation management with reduced drainage achieved maximum WUE.</w:t>
      </w:r>
    </w:p>
    <w:p w:rsidR="00AE3E37" w:rsidRDefault="004515AD" w:rsidP="004515AD">
      <w:pPr>
        <w:pStyle w:val="Heading3"/>
        <w:spacing w:before="74"/>
      </w:pPr>
      <w:r w:rsidRPr="004515AD">
        <w:rPr>
          <w:rFonts w:ascii="Tw Cen MT" w:eastAsia="Tw Cen MT" w:hAnsi="Tw Cen MT" w:cs="Tw Cen MT"/>
          <w:b w:val="0"/>
          <w:bCs w:val="0"/>
          <w:sz w:val="18"/>
          <w:szCs w:val="18"/>
        </w:rPr>
        <w:t>Keywords: alternate furrow irrigation, fix furrow irrigation, water use efficiency, root yield, drainage</w:t>
      </w:r>
      <w:r w:rsidR="00A9710C">
        <w:rPr>
          <w:b w:val="0"/>
        </w:rPr>
        <w:br w:type="column"/>
      </w:r>
      <w:r w:rsidR="00A9710C">
        <w:rPr>
          <w:color w:val="BF5A14"/>
        </w:rPr>
        <w:lastRenderedPageBreak/>
        <w:t>Image</w:t>
      </w:r>
    </w:p>
    <w:p w:rsidR="004515AD" w:rsidRPr="0021132A" w:rsidRDefault="004515AD" w:rsidP="004515AD">
      <w:pPr>
        <w:pStyle w:val="10aFigureitself"/>
        <w:rPr>
          <w:noProof w:val="0"/>
          <w:color w:val="000000"/>
          <w:lang w:val="en-US" w:bidi="fa-IR"/>
        </w:rPr>
      </w:pPr>
      <w:r w:rsidRPr="0021132A">
        <w:rPr>
          <w:color w:val="000000"/>
          <w:lang w:val="tr-TR" w:eastAsia="tr-TR"/>
        </w:rPr>
        <w:drawing>
          <wp:inline distT="0" distB="0" distL="0" distR="0">
            <wp:extent cx="2457450" cy="109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3"/>
                    <pic:cNvPicPr>
                      <a:picLocks noChangeAspect="1" noChangeArrowheads="1"/>
                    </pic:cNvPicPr>
                  </pic:nvPicPr>
                  <pic:blipFill>
                    <a:blip r:embed="rId9" cstate="print">
                      <a:extLst>
                        <a:ext uri="{28A0092B-C50C-407E-A947-70E740481C1C}">
                          <a14:useLocalDpi xmlns:a14="http://schemas.microsoft.com/office/drawing/2010/main" val="0"/>
                        </a:ext>
                      </a:extLst>
                    </a:blip>
                    <a:srcRect l="-365" t="-1262" b="-60"/>
                    <a:stretch>
                      <a:fillRect/>
                    </a:stretch>
                  </pic:blipFill>
                  <pic:spPr bwMode="auto">
                    <a:xfrm>
                      <a:off x="0" y="0"/>
                      <a:ext cx="2461053" cy="1093801"/>
                    </a:xfrm>
                    <a:prstGeom prst="rect">
                      <a:avLst/>
                    </a:prstGeom>
                    <a:noFill/>
                    <a:ln>
                      <a:noFill/>
                    </a:ln>
                  </pic:spPr>
                </pic:pic>
              </a:graphicData>
            </a:graphic>
          </wp:inline>
        </w:drawing>
      </w:r>
    </w:p>
    <w:p w:rsidR="004515AD" w:rsidRPr="004515AD" w:rsidRDefault="004515AD" w:rsidP="004515AD">
      <w:pPr>
        <w:pStyle w:val="BodyText"/>
        <w:spacing w:before="2"/>
        <w:rPr>
          <w:rtl/>
        </w:rPr>
      </w:pPr>
      <w:r w:rsidRPr="004515AD">
        <w:rPr>
          <w:b/>
          <w:bCs/>
        </w:rPr>
        <w:t>Figure 1.</w:t>
      </w:r>
      <w:r w:rsidRPr="004515AD">
        <w:t xml:space="preserve"> Total root yield of sugar beet as a function of water management</w:t>
      </w:r>
    </w:p>
    <w:p w:rsidR="004515AD" w:rsidRPr="0021132A" w:rsidRDefault="004515AD" w:rsidP="004515AD">
      <w:pPr>
        <w:pStyle w:val="06MainTextFormat"/>
        <w:rPr>
          <w:noProof w:val="0"/>
          <w:color w:val="000000"/>
          <w:lang w:val="en-US" w:bidi="fa-IR"/>
        </w:rPr>
      </w:pPr>
    </w:p>
    <w:p w:rsidR="004515AD" w:rsidRPr="0021132A" w:rsidRDefault="004515AD" w:rsidP="004515AD">
      <w:pPr>
        <w:pStyle w:val="06MainTextFormat"/>
        <w:rPr>
          <w:noProof w:val="0"/>
          <w:color w:val="000000"/>
          <w:lang w:val="en-US" w:bidi="fa-IR"/>
        </w:rPr>
      </w:pPr>
    </w:p>
    <w:p w:rsidR="004515AD" w:rsidRPr="0021132A" w:rsidRDefault="004515AD" w:rsidP="004515AD">
      <w:pPr>
        <w:pStyle w:val="10aFigureitself"/>
        <w:rPr>
          <w:noProof w:val="0"/>
          <w:color w:val="000000"/>
          <w:lang w:val="en-US"/>
        </w:rPr>
      </w:pPr>
      <w:r w:rsidRPr="0021132A">
        <w:rPr>
          <w:color w:val="000000"/>
          <w:lang w:val="tr-TR" w:eastAsia="tr-TR"/>
        </w:rPr>
        <w:drawing>
          <wp:inline distT="0" distB="0" distL="0" distR="0">
            <wp:extent cx="2457001" cy="1060150"/>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0" cstate="print">
                      <a:extLst>
                        <a:ext uri="{28A0092B-C50C-407E-A947-70E740481C1C}">
                          <a14:useLocalDpi xmlns:a14="http://schemas.microsoft.com/office/drawing/2010/main" val="0"/>
                        </a:ext>
                      </a:extLst>
                    </a:blip>
                    <a:srcRect l="-595" t="-1520" r="38" b="214"/>
                    <a:stretch>
                      <a:fillRect/>
                    </a:stretch>
                  </pic:blipFill>
                  <pic:spPr bwMode="auto">
                    <a:xfrm>
                      <a:off x="0" y="0"/>
                      <a:ext cx="2494055" cy="1076138"/>
                    </a:xfrm>
                    <a:prstGeom prst="rect">
                      <a:avLst/>
                    </a:prstGeom>
                    <a:noFill/>
                    <a:ln>
                      <a:noFill/>
                    </a:ln>
                  </pic:spPr>
                </pic:pic>
              </a:graphicData>
            </a:graphic>
          </wp:inline>
        </w:drawing>
      </w:r>
    </w:p>
    <w:p w:rsidR="00AE3E37" w:rsidRPr="004515AD" w:rsidRDefault="004515AD" w:rsidP="004515AD">
      <w:pPr>
        <w:pStyle w:val="BodyText"/>
        <w:spacing w:before="2"/>
      </w:pPr>
      <w:r w:rsidRPr="004515AD">
        <w:rPr>
          <w:b/>
          <w:bCs/>
        </w:rPr>
        <w:t>Figure 2.</w:t>
      </w:r>
      <w:r w:rsidRPr="004515AD">
        <w:t xml:space="preserve"> Total root yield of sugar beet as a function of water management</w:t>
      </w:r>
    </w:p>
    <w:p w:rsidR="005973B9" w:rsidRDefault="005973B9" w:rsidP="004515AD">
      <w:pPr>
        <w:spacing w:line="204" w:lineRule="exact"/>
        <w:rPr>
          <w:rFonts w:ascii="Arial"/>
          <w:b/>
          <w:sz w:val="20"/>
        </w:rPr>
      </w:pPr>
      <w:r>
        <w:rPr>
          <w:rFonts w:ascii="Arial"/>
          <w:b/>
          <w:color w:val="BF5A14"/>
          <w:sz w:val="20"/>
        </w:rPr>
        <w:br/>
        <w:t xml:space="preserve">Recent Publications </w:t>
      </w:r>
    </w:p>
    <w:p w:rsidR="004515AD" w:rsidRPr="004515AD" w:rsidRDefault="004515AD" w:rsidP="004515AD">
      <w:pPr>
        <w:pStyle w:val="ListParagraph"/>
        <w:numPr>
          <w:ilvl w:val="0"/>
          <w:numId w:val="5"/>
        </w:numPr>
        <w:tabs>
          <w:tab w:val="left" w:pos="384"/>
        </w:tabs>
        <w:ind w:right="117"/>
        <w:rPr>
          <w:sz w:val="18"/>
        </w:rPr>
      </w:pPr>
      <w:proofErr w:type="spellStart"/>
      <w:r w:rsidRPr="004515AD">
        <w:rPr>
          <w:sz w:val="18"/>
        </w:rPr>
        <w:t>Albayrak</w:t>
      </w:r>
      <w:proofErr w:type="spellEnd"/>
      <w:r w:rsidRPr="004515AD">
        <w:rPr>
          <w:sz w:val="18"/>
        </w:rPr>
        <w:t xml:space="preserve">, M., </w:t>
      </w:r>
      <w:proofErr w:type="spellStart"/>
      <w:r w:rsidRPr="004515AD">
        <w:rPr>
          <w:sz w:val="18"/>
        </w:rPr>
        <w:t>Gunes</w:t>
      </w:r>
      <w:proofErr w:type="spellEnd"/>
      <w:r w:rsidRPr="004515AD">
        <w:rPr>
          <w:sz w:val="18"/>
        </w:rPr>
        <w:t xml:space="preserve">, E., </w:t>
      </w:r>
      <w:proofErr w:type="spellStart"/>
      <w:r w:rsidRPr="004515AD">
        <w:rPr>
          <w:sz w:val="18"/>
        </w:rPr>
        <w:t>Gulcubuk</w:t>
      </w:r>
      <w:proofErr w:type="spellEnd"/>
      <w:r w:rsidRPr="004515AD">
        <w:rPr>
          <w:sz w:val="18"/>
        </w:rPr>
        <w:t>, B. (2010): The effects of irrigation methods on input use and productivities of sugar beet in Central Anatolia, Turkey. – African Journal of Agricultural Research 5(3): 188-195.</w:t>
      </w:r>
    </w:p>
    <w:p w:rsidR="004515AD" w:rsidRPr="004515AD" w:rsidRDefault="004515AD" w:rsidP="004515AD">
      <w:pPr>
        <w:pStyle w:val="ListParagraph"/>
        <w:numPr>
          <w:ilvl w:val="0"/>
          <w:numId w:val="5"/>
        </w:numPr>
        <w:tabs>
          <w:tab w:val="left" w:pos="384"/>
        </w:tabs>
        <w:ind w:right="117"/>
        <w:rPr>
          <w:sz w:val="18"/>
        </w:rPr>
      </w:pPr>
      <w:proofErr w:type="spellStart"/>
      <w:r w:rsidRPr="004515AD">
        <w:rPr>
          <w:sz w:val="18"/>
        </w:rPr>
        <w:t>Hassanli</w:t>
      </w:r>
      <w:proofErr w:type="spellEnd"/>
      <w:r w:rsidRPr="004515AD">
        <w:rPr>
          <w:sz w:val="18"/>
        </w:rPr>
        <w:t xml:space="preserve">, A. M., </w:t>
      </w:r>
      <w:proofErr w:type="spellStart"/>
      <w:r w:rsidRPr="004515AD">
        <w:rPr>
          <w:sz w:val="18"/>
        </w:rPr>
        <w:t>Ahmadirad</w:t>
      </w:r>
      <w:proofErr w:type="spellEnd"/>
      <w:r w:rsidRPr="004515AD">
        <w:rPr>
          <w:sz w:val="18"/>
        </w:rPr>
        <w:t xml:space="preserve">, S. H., Beecham, S. (2010): Evaluation of the influence of irrigation methods and water quality on sugar beet yield and water use efficiency. – </w:t>
      </w:r>
      <w:proofErr w:type="spellStart"/>
      <w:r w:rsidRPr="004515AD">
        <w:rPr>
          <w:sz w:val="18"/>
        </w:rPr>
        <w:t>Agric</w:t>
      </w:r>
      <w:proofErr w:type="spellEnd"/>
      <w:r w:rsidRPr="004515AD">
        <w:rPr>
          <w:sz w:val="18"/>
        </w:rPr>
        <w:t xml:space="preserve"> Water Manage 97(2): 357-362.</w:t>
      </w:r>
    </w:p>
    <w:p w:rsidR="004515AD" w:rsidRPr="004515AD" w:rsidRDefault="004515AD" w:rsidP="004515AD">
      <w:pPr>
        <w:pStyle w:val="ListParagraph"/>
        <w:numPr>
          <w:ilvl w:val="0"/>
          <w:numId w:val="5"/>
        </w:numPr>
        <w:tabs>
          <w:tab w:val="left" w:pos="384"/>
        </w:tabs>
        <w:ind w:right="117"/>
        <w:rPr>
          <w:sz w:val="18"/>
        </w:rPr>
      </w:pPr>
      <w:r w:rsidRPr="004515AD">
        <w:rPr>
          <w:sz w:val="18"/>
        </w:rPr>
        <w:t xml:space="preserve">Nelson, D. J., </w:t>
      </w:r>
      <w:proofErr w:type="spellStart"/>
      <w:r w:rsidRPr="004515AD">
        <w:rPr>
          <w:sz w:val="18"/>
        </w:rPr>
        <w:t>Kaisi</w:t>
      </w:r>
      <w:proofErr w:type="spellEnd"/>
      <w:r w:rsidRPr="004515AD">
        <w:rPr>
          <w:sz w:val="18"/>
        </w:rPr>
        <w:t>, M. M. (2011): Agronomic and economic evaluation of various furrow irrigation strategies for corn production under limited water supply. – Journal of Soil Water Conservation 66(2): 114-120.</w:t>
      </w:r>
    </w:p>
    <w:p w:rsidR="004515AD" w:rsidRPr="004515AD" w:rsidRDefault="004515AD" w:rsidP="004515AD">
      <w:pPr>
        <w:pStyle w:val="ListParagraph"/>
        <w:numPr>
          <w:ilvl w:val="0"/>
          <w:numId w:val="5"/>
        </w:numPr>
        <w:tabs>
          <w:tab w:val="left" w:pos="384"/>
        </w:tabs>
        <w:ind w:right="117"/>
        <w:rPr>
          <w:sz w:val="18"/>
        </w:rPr>
      </w:pPr>
      <w:proofErr w:type="spellStart"/>
      <w:r w:rsidRPr="004515AD">
        <w:rPr>
          <w:sz w:val="18"/>
        </w:rPr>
        <w:t>Topak</w:t>
      </w:r>
      <w:proofErr w:type="spellEnd"/>
      <w:r w:rsidRPr="004515AD">
        <w:rPr>
          <w:sz w:val="18"/>
        </w:rPr>
        <w:t xml:space="preserve">, R., Sinan, S., Bilal, A. (2011): Effect of different drip irrigation regimes on sugar beet (Beta vulgaris L.) yield, quality and water use efficiency in Middle Anatolian, Turkey. – </w:t>
      </w:r>
      <w:proofErr w:type="spellStart"/>
      <w:r w:rsidRPr="004515AD">
        <w:rPr>
          <w:sz w:val="18"/>
        </w:rPr>
        <w:t>Irrig</w:t>
      </w:r>
      <w:proofErr w:type="spellEnd"/>
      <w:r w:rsidRPr="004515AD">
        <w:rPr>
          <w:sz w:val="18"/>
        </w:rPr>
        <w:t xml:space="preserve"> </w:t>
      </w:r>
      <w:proofErr w:type="spellStart"/>
      <w:r w:rsidRPr="004515AD">
        <w:rPr>
          <w:sz w:val="18"/>
        </w:rPr>
        <w:t>Sci</w:t>
      </w:r>
      <w:proofErr w:type="spellEnd"/>
      <w:r w:rsidRPr="004515AD">
        <w:rPr>
          <w:sz w:val="18"/>
        </w:rPr>
        <w:t xml:space="preserve"> 29(1): 79-89.</w:t>
      </w:r>
    </w:p>
    <w:p w:rsidR="004515AD" w:rsidRPr="004515AD" w:rsidRDefault="004515AD" w:rsidP="004515AD">
      <w:pPr>
        <w:pStyle w:val="ListParagraph"/>
        <w:numPr>
          <w:ilvl w:val="0"/>
          <w:numId w:val="5"/>
        </w:numPr>
        <w:tabs>
          <w:tab w:val="left" w:pos="384"/>
        </w:tabs>
        <w:ind w:right="117"/>
        <w:rPr>
          <w:sz w:val="18"/>
        </w:rPr>
      </w:pPr>
      <w:r w:rsidRPr="004515AD">
        <w:rPr>
          <w:sz w:val="18"/>
        </w:rPr>
        <w:t xml:space="preserve">Wang, N., </w:t>
      </w:r>
      <w:proofErr w:type="spellStart"/>
      <w:r w:rsidRPr="004515AD">
        <w:rPr>
          <w:sz w:val="18"/>
        </w:rPr>
        <w:t>Jin</w:t>
      </w:r>
      <w:proofErr w:type="spellEnd"/>
      <w:r w:rsidRPr="004515AD">
        <w:rPr>
          <w:sz w:val="18"/>
        </w:rPr>
        <w:t>, X., Ye, S. T. Gao, Y. (2016): Optimization of agricultural input efficiency for wheat production in China applying data envelopment analysis method. – Applied Ecology and Environmental Research 15(3): 293-305.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tr-TR" w:eastAsia="tr-TR"/>
        </w:rPr>
        <w:lastRenderedPageBreak/>
        <mc:AlternateContent>
          <mc:Choice Requires="wpg">
            <w:drawing>
              <wp:inline distT="0" distB="0" distL="0" distR="0" wp14:anchorId="424BE742" wp14:editId="74F394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BE45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F803F1">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F803F1" w:rsidRPr="002E547D" w:rsidRDefault="002E547D" w:rsidP="00F803F1">
      <w:pPr>
        <w:tabs>
          <w:tab w:val="left" w:pos="9498"/>
          <w:tab w:val="left" w:pos="9639"/>
        </w:tabs>
        <w:spacing w:before="62"/>
        <w:ind w:left="426" w:right="909"/>
        <w:rPr>
          <w:sz w:val="18"/>
          <w:szCs w:val="18"/>
        </w:rPr>
      </w:pPr>
      <w:r>
        <w:rPr>
          <w:rFonts w:ascii="Arial"/>
          <w:sz w:val="14"/>
        </w:rPr>
        <w:t xml:space="preserve">        </w:t>
      </w:r>
      <w:r w:rsidR="00F803F1">
        <w:rPr>
          <w:noProof/>
          <w:lang w:val="tr-TR" w:eastAsia="tr-TR"/>
        </w:rPr>
        <w:drawing>
          <wp:anchor distT="0" distB="0" distL="114300" distR="114300" simplePos="0" relativeHeight="251659776" behindDoc="0" locked="0" layoutInCell="1" allowOverlap="1" wp14:anchorId="4138B8F4" wp14:editId="381C3152">
            <wp:simplePos x="0" y="0"/>
            <wp:positionH relativeFrom="column">
              <wp:posOffset>463550</wp:posOffset>
            </wp:positionH>
            <wp:positionV relativeFrom="paragraph">
              <wp:posOffset>41910</wp:posOffset>
            </wp:positionV>
            <wp:extent cx="504825" cy="5048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14:sizeRelH relativeFrom="page">
              <wp14:pctWidth>0</wp14:pctWidth>
            </wp14:sizeRelH>
            <wp14:sizeRelV relativeFrom="page">
              <wp14:pctHeight>0</wp14:pctHeight>
            </wp14:sizeRelV>
          </wp:anchor>
        </w:drawing>
      </w:r>
      <w:r w:rsidR="00F803F1" w:rsidRPr="00F803F1">
        <w:t xml:space="preserve"> </w:t>
      </w:r>
      <w:r w:rsidR="00F803F1" w:rsidRPr="00F803F1">
        <w:rPr>
          <w:rFonts w:ascii="Calibri" w:eastAsia="Calibri" w:hAnsi="Calibri" w:cs="Calibri"/>
          <w:sz w:val="18"/>
        </w:rPr>
        <w:t xml:space="preserve">I am Maryam Mansuri. I take my PhD at Islamic Azad University Science And Research Branch </w:t>
      </w:r>
      <w:proofErr w:type="gramStart"/>
      <w:r w:rsidR="00F803F1" w:rsidRPr="00F803F1">
        <w:rPr>
          <w:rFonts w:ascii="Calibri" w:eastAsia="Calibri" w:hAnsi="Calibri" w:cs="Calibri"/>
          <w:sz w:val="18"/>
        </w:rPr>
        <w:t>university  in</w:t>
      </w:r>
      <w:proofErr w:type="gramEnd"/>
      <w:r w:rsidR="00F803F1" w:rsidRPr="00F803F1">
        <w:rPr>
          <w:rFonts w:ascii="Calibri" w:eastAsia="Calibri" w:hAnsi="Calibri" w:cs="Calibri"/>
          <w:sz w:val="18"/>
        </w:rPr>
        <w:t xml:space="preserve"> Irrigation and Drainage</w:t>
      </w:r>
      <w:r w:rsidR="00F803F1">
        <w:rPr>
          <w:rFonts w:ascii="Calibri" w:eastAsia="Calibri" w:hAnsi="Calibri" w:cs="Calibri"/>
          <w:sz w:val="18"/>
        </w:rPr>
        <w:t xml:space="preserve">. I worked in soil and water research institute for about 5 years. </w:t>
      </w:r>
      <w:r w:rsidR="00F803F1" w:rsidRPr="00F803F1">
        <w:rPr>
          <w:rFonts w:ascii="Calibri" w:eastAsia="Calibri" w:hAnsi="Calibri" w:cs="Calibri"/>
          <w:sz w:val="18"/>
        </w:rPr>
        <w:t>First Ranked as Ph.D. grade among more than 200 participants in Azad Universities Entrance Exam for</w:t>
      </w:r>
      <w:r w:rsidR="00F803F1">
        <w:rPr>
          <w:rFonts w:ascii="Calibri" w:eastAsia="Calibri" w:hAnsi="Calibri" w:cs="Calibri"/>
          <w:sz w:val="18"/>
        </w:rPr>
        <w:t xml:space="preserve"> </w:t>
      </w:r>
      <w:r w:rsidR="00F803F1" w:rsidRPr="00F803F1">
        <w:rPr>
          <w:rFonts w:ascii="Calibri" w:eastAsia="Calibri" w:hAnsi="Calibri" w:cs="Calibri"/>
          <w:sz w:val="18"/>
        </w:rPr>
        <w:t>entering to Ph.D. degree</w:t>
      </w:r>
      <w:r w:rsidR="00F803F1">
        <w:rPr>
          <w:rFonts w:ascii="Calibri" w:eastAsia="Calibri" w:hAnsi="Calibri" w:cs="Calibri"/>
          <w:sz w:val="18"/>
        </w:rPr>
        <w:t xml:space="preserve">. I was a member of </w:t>
      </w:r>
      <w:r w:rsidR="00F803F1" w:rsidRPr="00F803F1">
        <w:rPr>
          <w:rFonts w:ascii="Calibri" w:eastAsia="Calibri" w:hAnsi="Calibri" w:cs="Calibri"/>
          <w:sz w:val="18"/>
        </w:rPr>
        <w:t>Young Researchers and Elite Club</w:t>
      </w:r>
      <w:r w:rsidR="00F803F1">
        <w:rPr>
          <w:rFonts w:ascii="Calibri" w:eastAsia="Calibri" w:hAnsi="Calibri" w:cs="Calibri"/>
          <w:sz w:val="18"/>
        </w:rPr>
        <w:t>.</w:t>
      </w:r>
    </w:p>
    <w:p w:rsidR="002E547D" w:rsidRPr="002E547D" w:rsidRDefault="002E547D" w:rsidP="00F803F1">
      <w:pPr>
        <w:tabs>
          <w:tab w:val="left" w:pos="9498"/>
          <w:tab w:val="left" w:pos="9639"/>
        </w:tabs>
        <w:spacing w:before="62"/>
        <w:ind w:left="426" w:right="909"/>
        <w:rPr>
          <w:sz w:val="18"/>
          <w:szCs w:val="18"/>
        </w:rPr>
      </w:pPr>
    </w:p>
    <w:p w:rsidR="00AE3E37" w:rsidRPr="00F803F1" w:rsidRDefault="003F175B" w:rsidP="00F803F1">
      <w:pPr>
        <w:spacing w:before="62"/>
        <w:ind w:right="2752"/>
        <w:jc w:val="center"/>
        <w:rPr>
          <w:rFonts w:ascii="Arial"/>
          <w:sz w:val="14"/>
        </w:rPr>
        <w:sectPr w:rsidR="00AE3E37" w:rsidRPr="00F803F1">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hyperlink r:id="rId12" w:history="1">
        <w:r w:rsidR="00F803F1" w:rsidRPr="0050103D">
          <w:rPr>
            <w:rStyle w:val="Hyperlink"/>
            <w:rFonts w:ascii="Arial"/>
            <w:sz w:val="14"/>
          </w:rPr>
          <w:t>mansurimaryam@gmail.com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F803F1">
        <w:rPr>
          <w:rStyle w:val="Hyperlink"/>
          <w:rFonts w:ascii="Arial"/>
          <w:sz w:val="14"/>
          <w:u w:val="none"/>
        </w:rPr>
        <w:t>0098917320736</w:t>
      </w:r>
      <w:r w:rsidR="00292ED9">
        <w:rPr>
          <w:noProof/>
          <w:lang w:val="tr-TR" w:eastAsia="tr-TR"/>
        </w:rPr>
        <mc:AlternateContent>
          <mc:Choice Requires="wps">
            <w:drawing>
              <wp:anchor distT="0" distB="0" distL="0" distR="0" simplePos="0" relativeHeight="251655680" behindDoc="0" locked="0" layoutInCell="1" allowOverlap="1" wp14:anchorId="412189EC" wp14:editId="3EB508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63FB1"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B76F52">
        <w:rPr>
          <w:rStyle w:val="Hyperlink"/>
          <w:rFonts w:ascii="Arial"/>
          <w:sz w:val="14"/>
          <w:u w:val="none"/>
        </w:rPr>
        <w:t>6</w:t>
      </w:r>
    </w:p>
    <w:p w:rsidR="00AE3E37" w:rsidRDefault="00AE3E37" w:rsidP="00B76F52">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8FC" w:rsidRDefault="001928FC">
      <w:r>
        <w:separator/>
      </w:r>
    </w:p>
  </w:endnote>
  <w:endnote w:type="continuationSeparator" w:id="0">
    <w:p w:rsidR="001928FC" w:rsidRDefault="00192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25166182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7104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25168025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8FC" w:rsidRDefault="001928FC">
      <w:r>
        <w:separator/>
      </w:r>
    </w:p>
  </w:footnote>
  <w:footnote w:type="continuationSeparator" w:id="0">
    <w:p w:rsidR="001928FC" w:rsidRDefault="001928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25165260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7142B"/>
    <w:multiLevelType w:val="hybridMultilevel"/>
    <w:tmpl w:val="CBC4BC60"/>
    <w:lvl w:ilvl="0" w:tplc="3BD4B186">
      <w:start w:val="1"/>
      <w:numFmt w:val="bullet"/>
      <w:pStyle w:val="15Listing"/>
      <w:lvlText w:val=""/>
      <w:lvlJc w:val="left"/>
      <w:pPr>
        <w:tabs>
          <w:tab w:val="num" w:pos="851"/>
        </w:tabs>
        <w:ind w:left="851" w:hanging="283"/>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9E67BEE"/>
    <w:multiLevelType w:val="hybridMultilevel"/>
    <w:tmpl w:val="38C409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928FC"/>
    <w:rsid w:val="00292ED9"/>
    <w:rsid w:val="002E547D"/>
    <w:rsid w:val="00364417"/>
    <w:rsid w:val="003F175B"/>
    <w:rsid w:val="00404E5B"/>
    <w:rsid w:val="00414F7B"/>
    <w:rsid w:val="004355DC"/>
    <w:rsid w:val="004515AD"/>
    <w:rsid w:val="004749B4"/>
    <w:rsid w:val="00494130"/>
    <w:rsid w:val="004F3523"/>
    <w:rsid w:val="005655EB"/>
    <w:rsid w:val="005973B9"/>
    <w:rsid w:val="005B3A56"/>
    <w:rsid w:val="006060CE"/>
    <w:rsid w:val="0063497F"/>
    <w:rsid w:val="00782212"/>
    <w:rsid w:val="00873DF0"/>
    <w:rsid w:val="008756E6"/>
    <w:rsid w:val="009B2D44"/>
    <w:rsid w:val="00A07E82"/>
    <w:rsid w:val="00A9710C"/>
    <w:rsid w:val="00AE3E37"/>
    <w:rsid w:val="00B21A57"/>
    <w:rsid w:val="00B76F52"/>
    <w:rsid w:val="00C33602"/>
    <w:rsid w:val="00CD6F55"/>
    <w:rsid w:val="00DE3104"/>
    <w:rsid w:val="00F24FA2"/>
    <w:rsid w:val="00F72EEA"/>
    <w:rsid w:val="00F803F1"/>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C56A8"/>
  <w15:docId w15:val="{044E69D9-A0FF-4A49-BAE8-8EAC3D85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15Listing">
    <w:name w:val="15 Listing"/>
    <w:basedOn w:val="06MainTextFormat"/>
    <w:rsid w:val="004515AD"/>
    <w:pPr>
      <w:numPr>
        <w:numId w:val="4"/>
      </w:numPr>
    </w:pPr>
  </w:style>
  <w:style w:type="paragraph" w:customStyle="1" w:styleId="06MainTextFormat">
    <w:name w:val="06 Main Text Format"/>
    <w:basedOn w:val="Normal"/>
    <w:rsid w:val="004515AD"/>
    <w:pPr>
      <w:widowControl/>
      <w:ind w:firstLine="284"/>
      <w:jc w:val="both"/>
    </w:pPr>
    <w:rPr>
      <w:rFonts w:ascii="Times New Roman" w:eastAsia="Times New Roman" w:hAnsi="Times New Roman" w:cs="Times New Roman"/>
      <w:noProof/>
      <w:sz w:val="24"/>
      <w:szCs w:val="24"/>
      <w:lang w:val="en-GB"/>
    </w:rPr>
  </w:style>
  <w:style w:type="paragraph" w:customStyle="1" w:styleId="10FigureTitles">
    <w:name w:val="10 Figure Titles"/>
    <w:basedOn w:val="06MainTextFormat"/>
    <w:rsid w:val="004515AD"/>
    <w:pPr>
      <w:spacing w:before="120"/>
      <w:ind w:firstLine="0"/>
      <w:jc w:val="center"/>
    </w:pPr>
    <w:rPr>
      <w:i/>
      <w:iCs/>
      <w:sz w:val="22"/>
      <w:szCs w:val="22"/>
    </w:rPr>
  </w:style>
  <w:style w:type="paragraph" w:customStyle="1" w:styleId="10aFigureitself">
    <w:name w:val="10a Figure itself"/>
    <w:basedOn w:val="06MainTextFormat"/>
    <w:rsid w:val="004515AD"/>
    <w:pPr>
      <w:ind w:firstLine="0"/>
      <w:jc w:val="center"/>
    </w:pPr>
  </w:style>
  <w:style w:type="character" w:customStyle="1" w:styleId="fontstyle01">
    <w:name w:val="fontstyle01"/>
    <w:basedOn w:val="DefaultParagraphFont"/>
    <w:rsid w:val="00F803F1"/>
    <w:rPr>
      <w:rFonts w:ascii="Times New Roman" w:hAnsi="Times New Roman" w:cs="Times New 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7539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ansurimarya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 admin</cp:lastModifiedBy>
  <cp:revision>2</cp:revision>
  <dcterms:created xsi:type="dcterms:W3CDTF">2019-07-10T11:07:00Z</dcterms:created>
  <dcterms:modified xsi:type="dcterms:W3CDTF">2019-07-10T11:07:00Z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