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FA" w:rsidRPr="007243FF" w:rsidRDefault="00E15863" w:rsidP="007243FF">
      <w:pPr>
        <w:jc w:val="center"/>
        <w:rPr>
          <w:b/>
          <w:bCs/>
          <w:sz w:val="28"/>
          <w:szCs w:val="28"/>
        </w:rPr>
      </w:pPr>
      <w:r w:rsidRPr="007243FF">
        <w:rPr>
          <w:b/>
          <w:bCs/>
          <w:sz w:val="28"/>
          <w:szCs w:val="28"/>
        </w:rPr>
        <w:t>Measurement-Model Fusion for Global Total Atmospheric Deposition</w:t>
      </w:r>
    </w:p>
    <w:p w:rsidR="00E15863" w:rsidRDefault="00E15863" w:rsidP="00E15863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</w:p>
    <w:p w:rsidR="00E15863" w:rsidRDefault="00E15863" w:rsidP="00E15863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</w:p>
    <w:p w:rsidR="007243FF" w:rsidRDefault="007243FF" w:rsidP="00E15863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</w:p>
    <w:p w:rsidR="007243FF" w:rsidRDefault="00E15863" w:rsidP="00E15863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>The World Meteorological Organization’s (WMO) Global A</w:t>
      </w:r>
      <w:r>
        <w:rPr>
          <w:rFonts w:cs="Verdana"/>
          <w:szCs w:val="20"/>
          <w:lang w:val="en-US"/>
        </w:rPr>
        <w:t xml:space="preserve">tmosphere Watch (GAW) Programme </w:t>
      </w:r>
      <w:r>
        <w:rPr>
          <w:rFonts w:cs="Verdana"/>
          <w:szCs w:val="20"/>
          <w:lang w:val="en-US"/>
        </w:rPr>
        <w:t>coordinates high-quality observations of atmospheric composit</w:t>
      </w:r>
      <w:r>
        <w:rPr>
          <w:rFonts w:cs="Verdana"/>
          <w:szCs w:val="20"/>
          <w:lang w:val="en-US"/>
        </w:rPr>
        <w:t xml:space="preserve">ion from global to local scales </w:t>
      </w:r>
      <w:r>
        <w:rPr>
          <w:rFonts w:cs="Verdana"/>
          <w:szCs w:val="20"/>
          <w:lang w:val="en-US"/>
        </w:rPr>
        <w:t>with the aim to drive high-quality and high-impact s</w:t>
      </w:r>
      <w:r>
        <w:rPr>
          <w:rFonts w:cs="Verdana"/>
          <w:szCs w:val="20"/>
          <w:lang w:val="en-US"/>
        </w:rPr>
        <w:t xml:space="preserve">cience while co-producing a new </w:t>
      </w:r>
      <w:r>
        <w:rPr>
          <w:rFonts w:cs="Verdana"/>
          <w:szCs w:val="20"/>
          <w:lang w:val="en-US"/>
        </w:rPr>
        <w:t>generation of products and services</w:t>
      </w:r>
      <w:r>
        <w:rPr>
          <w:rFonts w:cs="Verdana"/>
          <w:szCs w:val="20"/>
          <w:lang w:val="en-US"/>
        </w:rPr>
        <w:t xml:space="preserve">. </w:t>
      </w:r>
    </w:p>
    <w:p w:rsidR="007243FF" w:rsidRDefault="007243FF" w:rsidP="007243FF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 xml:space="preserve">Exposure to atmospheric ozone is a major factor in crop yield  losses in many countries, resulting in billions of US $ </w:t>
      </w:r>
      <w:r w:rsidR="005276ED">
        <w:rPr>
          <w:rFonts w:cs="Verdana"/>
          <w:szCs w:val="20"/>
          <w:lang w:val="en-US"/>
        </w:rPr>
        <w:t xml:space="preserve">in losses </w:t>
      </w:r>
      <w:r>
        <w:rPr>
          <w:rFonts w:cs="Verdana"/>
          <w:szCs w:val="20"/>
          <w:lang w:val="en-US"/>
        </w:rPr>
        <w:t xml:space="preserve">and having implications for future food security. </w:t>
      </w:r>
      <w:r>
        <w:rPr>
          <w:rFonts w:cs="Verdana"/>
          <w:szCs w:val="20"/>
          <w:lang w:val="en-US"/>
        </w:rPr>
        <w:t>Likewise deposition of excess atmospheric nitrogen can result in eutrophication of freshwater</w:t>
      </w:r>
      <w:r w:rsidR="00160DCD">
        <w:rPr>
          <w:rFonts w:cs="Verdana"/>
          <w:szCs w:val="20"/>
          <w:lang w:val="en-US"/>
        </w:rPr>
        <w:t xml:space="preserve"> bodies</w:t>
      </w:r>
      <w:r>
        <w:rPr>
          <w:rFonts w:cs="Verdana"/>
          <w:szCs w:val="20"/>
          <w:lang w:val="en-US"/>
        </w:rPr>
        <w:t>, with potential impacts</w:t>
      </w:r>
      <w:r w:rsidR="005276ED">
        <w:rPr>
          <w:rFonts w:cs="Verdana"/>
          <w:szCs w:val="20"/>
          <w:lang w:val="en-US"/>
        </w:rPr>
        <w:t xml:space="preserve"> on the health of </w:t>
      </w:r>
      <w:r>
        <w:rPr>
          <w:rFonts w:cs="Verdana"/>
          <w:szCs w:val="20"/>
          <w:lang w:val="en-US"/>
        </w:rPr>
        <w:t xml:space="preserve"> water</w:t>
      </w:r>
      <w:r w:rsidR="005276ED">
        <w:rPr>
          <w:rFonts w:cs="Verdana"/>
          <w:szCs w:val="20"/>
          <w:lang w:val="en-US"/>
        </w:rPr>
        <w:t xml:space="preserve"> bodies </w:t>
      </w:r>
      <w:r>
        <w:rPr>
          <w:rFonts w:cs="Verdana"/>
          <w:szCs w:val="20"/>
          <w:lang w:val="en-US"/>
        </w:rPr>
        <w:t xml:space="preserve"> used for irrigation. Conversely, </w:t>
      </w:r>
      <w:r w:rsidR="00160DCD">
        <w:t>a</w:t>
      </w:r>
      <w:r>
        <w:t>griculture is the single largest contributor of ammonia pollution as well as emitting other nitrogen compounds</w:t>
      </w:r>
      <w:r w:rsidR="00160DCD">
        <w:t xml:space="preserve">, some of which can make it into the atmosphere and be deposited, potentially affecting crops elsewhere.  </w:t>
      </w:r>
      <w:r>
        <w:rPr>
          <w:rFonts w:cs="Verdana"/>
          <w:szCs w:val="20"/>
          <w:lang w:val="en-US"/>
        </w:rPr>
        <w:t xml:space="preserve"> </w:t>
      </w:r>
    </w:p>
    <w:p w:rsidR="00E15863" w:rsidRDefault="00160DCD" w:rsidP="00E15863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>To better understand and address the issues posed by deposition of atmospheric pollutants</w:t>
      </w:r>
      <w:r w:rsidR="00E15863">
        <w:rPr>
          <w:rFonts w:cs="Verdana"/>
          <w:szCs w:val="20"/>
          <w:lang w:val="en-US"/>
        </w:rPr>
        <w:t xml:space="preserve">, WMO </w:t>
      </w:r>
      <w:r w:rsidR="00E15863">
        <w:rPr>
          <w:rFonts w:cs="Verdana"/>
          <w:szCs w:val="20"/>
          <w:lang w:val="en-US"/>
        </w:rPr>
        <w:t>has a mandate</w:t>
      </w:r>
      <w:r w:rsidR="00E15863">
        <w:rPr>
          <w:rFonts w:cs="Verdana"/>
          <w:szCs w:val="20"/>
          <w:lang w:val="en-US"/>
        </w:rPr>
        <w:t xml:space="preserve"> to produce global maps of wet, </w:t>
      </w:r>
      <w:r w:rsidR="00E15863">
        <w:rPr>
          <w:rFonts w:cs="Verdana"/>
          <w:szCs w:val="20"/>
          <w:lang w:val="en-US"/>
        </w:rPr>
        <w:t>dry and total atmospheric deposition for important atmospher</w:t>
      </w:r>
      <w:r w:rsidR="00E15863">
        <w:rPr>
          <w:rFonts w:cs="Verdana"/>
          <w:szCs w:val="20"/>
          <w:lang w:val="en-US"/>
        </w:rPr>
        <w:t xml:space="preserve">ic chemicals to enable research </w:t>
      </w:r>
      <w:r w:rsidR="00E15863">
        <w:rPr>
          <w:rFonts w:cs="Verdana"/>
          <w:szCs w:val="20"/>
          <w:lang w:val="en-US"/>
        </w:rPr>
        <w:t xml:space="preserve">into biogeochemical cycles </w:t>
      </w:r>
      <w:r w:rsidR="00E15863">
        <w:rPr>
          <w:rFonts w:cs="Verdana"/>
          <w:szCs w:val="20"/>
          <w:lang w:val="en-US"/>
        </w:rPr>
        <w:t>and assessments of ecosystem, food security</w:t>
      </w:r>
      <w:r w:rsidR="00E15863">
        <w:rPr>
          <w:rFonts w:cs="Verdana"/>
          <w:szCs w:val="20"/>
          <w:lang w:val="en-US"/>
        </w:rPr>
        <w:t xml:space="preserve"> human health effects.</w:t>
      </w:r>
    </w:p>
    <w:p w:rsidR="007243FF" w:rsidRDefault="007243FF" w:rsidP="007243FF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>The most suitable scientific approach for this activity is the emerging technique of</w:t>
      </w:r>
    </w:p>
    <w:p w:rsidR="007243FF" w:rsidRDefault="007243FF" w:rsidP="007243FF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>measurement-model fusion for total atmospheric deposition. This</w:t>
      </w:r>
      <w:r>
        <w:rPr>
          <w:rFonts w:cs="Verdana"/>
          <w:szCs w:val="20"/>
          <w:lang w:val="en-US"/>
        </w:rPr>
        <w:t xml:space="preserve"> technique requires global scale </w:t>
      </w:r>
      <w:r>
        <w:rPr>
          <w:rFonts w:cs="Verdana"/>
          <w:szCs w:val="20"/>
          <w:lang w:val="en-US"/>
        </w:rPr>
        <w:t>measurements of atmospheric trace gases, particles</w:t>
      </w:r>
      <w:r>
        <w:rPr>
          <w:rFonts w:cs="Verdana"/>
          <w:szCs w:val="20"/>
          <w:lang w:val="en-US"/>
        </w:rPr>
        <w:t xml:space="preserve">, precipitation composition and </w:t>
      </w:r>
      <w:r>
        <w:rPr>
          <w:rFonts w:cs="Verdana"/>
          <w:szCs w:val="20"/>
          <w:lang w:val="en-US"/>
        </w:rPr>
        <w:t>precipitation depth, as well as predictions of the same from glo</w:t>
      </w:r>
      <w:r>
        <w:rPr>
          <w:rFonts w:cs="Verdana"/>
          <w:szCs w:val="20"/>
          <w:lang w:val="en-US"/>
        </w:rPr>
        <w:t xml:space="preserve">bal/regional chemical transport </w:t>
      </w:r>
      <w:r>
        <w:rPr>
          <w:rFonts w:cs="Verdana"/>
          <w:szCs w:val="20"/>
          <w:lang w:val="en-US"/>
        </w:rPr>
        <w:t>models. The fusion of measurement and model results require</w:t>
      </w:r>
      <w:r>
        <w:rPr>
          <w:rFonts w:cs="Verdana"/>
          <w:szCs w:val="20"/>
          <w:lang w:val="en-US"/>
        </w:rPr>
        <w:t xml:space="preserve">s data assimilation and mapping </w:t>
      </w:r>
      <w:r>
        <w:rPr>
          <w:rFonts w:cs="Verdana"/>
          <w:szCs w:val="20"/>
          <w:lang w:val="en-US"/>
        </w:rPr>
        <w:t>techniques.</w:t>
      </w:r>
    </w:p>
    <w:p w:rsidR="00396BD1" w:rsidRDefault="00396BD1" w:rsidP="007243FF">
      <w:pPr>
        <w:autoSpaceDE w:val="0"/>
        <w:autoSpaceDN w:val="0"/>
        <w:adjustRightInd w:val="0"/>
        <w:spacing w:before="0"/>
        <w:ind w:left="0"/>
        <w:rPr>
          <w:rFonts w:cs="Verdana"/>
          <w:szCs w:val="20"/>
          <w:lang w:val="en-US"/>
        </w:rPr>
      </w:pPr>
      <w:r>
        <w:rPr>
          <w:rFonts w:cs="Verdana"/>
          <w:szCs w:val="20"/>
          <w:lang w:val="en-US"/>
        </w:rPr>
        <w:t xml:space="preserve">The resulting maps of global total deposition of atmospheric </w:t>
      </w:r>
      <w:r w:rsidR="005276ED">
        <w:rPr>
          <w:rFonts w:cs="Verdana"/>
          <w:szCs w:val="20"/>
          <w:lang w:val="en-US"/>
        </w:rPr>
        <w:t>pollutants</w:t>
      </w:r>
      <w:r>
        <w:rPr>
          <w:rFonts w:cs="Verdana"/>
          <w:szCs w:val="20"/>
          <w:lang w:val="en-US"/>
        </w:rPr>
        <w:t xml:space="preserve"> </w:t>
      </w:r>
      <w:r w:rsidR="005276ED">
        <w:rPr>
          <w:rFonts w:cs="Verdana"/>
          <w:szCs w:val="20"/>
          <w:lang w:val="en-US"/>
        </w:rPr>
        <w:t>can provide</w:t>
      </w:r>
      <w:r>
        <w:rPr>
          <w:rFonts w:cs="Verdana"/>
          <w:szCs w:val="20"/>
          <w:lang w:val="en-US"/>
        </w:rPr>
        <w:t xml:space="preserve"> agriculture and good experts, as well as policy-makers</w:t>
      </w:r>
      <w:r w:rsidR="005276ED">
        <w:rPr>
          <w:rFonts w:cs="Verdana"/>
          <w:szCs w:val="20"/>
          <w:lang w:val="en-US"/>
        </w:rPr>
        <w:t xml:space="preserve">, </w:t>
      </w:r>
      <w:r>
        <w:rPr>
          <w:rFonts w:cs="Verdana"/>
          <w:szCs w:val="20"/>
          <w:lang w:val="en-US"/>
        </w:rPr>
        <w:t xml:space="preserve"> an overview of where deposition of atmospheric pollutants will have the largest effects on </w:t>
      </w:r>
      <w:r w:rsidR="00D700B6">
        <w:rPr>
          <w:rFonts w:cs="Verdana"/>
          <w:szCs w:val="20"/>
          <w:lang w:val="en-US"/>
        </w:rPr>
        <w:t>agriculture</w:t>
      </w:r>
      <w:r>
        <w:rPr>
          <w:rFonts w:cs="Verdana"/>
          <w:szCs w:val="20"/>
          <w:lang w:val="en-US"/>
        </w:rPr>
        <w:t xml:space="preserve"> and food production on a global scale.   </w:t>
      </w:r>
      <w:bookmarkStart w:id="0" w:name="_GoBack"/>
      <w:bookmarkEnd w:id="0"/>
    </w:p>
    <w:sectPr w:rsidR="00396BD1" w:rsidSect="002C2244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63" w:rsidRDefault="00E15863" w:rsidP="003E2ED3">
      <w:r>
        <w:separator/>
      </w:r>
    </w:p>
  </w:endnote>
  <w:endnote w:type="continuationSeparator" w:id="0">
    <w:p w:rsidR="00E15863" w:rsidRDefault="00E15863" w:rsidP="003E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63" w:rsidRDefault="00E15863" w:rsidP="003E2ED3">
      <w:r>
        <w:separator/>
      </w:r>
    </w:p>
  </w:footnote>
  <w:footnote w:type="continuationSeparator" w:id="0">
    <w:p w:rsidR="00E15863" w:rsidRDefault="00E15863" w:rsidP="003E2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63"/>
    <w:rsid w:val="000779FA"/>
    <w:rsid w:val="001503F3"/>
    <w:rsid w:val="00160DCD"/>
    <w:rsid w:val="00275557"/>
    <w:rsid w:val="002C2244"/>
    <w:rsid w:val="00396BD1"/>
    <w:rsid w:val="003B6850"/>
    <w:rsid w:val="003E2ED3"/>
    <w:rsid w:val="005276ED"/>
    <w:rsid w:val="005C1961"/>
    <w:rsid w:val="0061201D"/>
    <w:rsid w:val="007243FF"/>
    <w:rsid w:val="00916735"/>
    <w:rsid w:val="00D700B6"/>
    <w:rsid w:val="00DE1CF9"/>
    <w:rsid w:val="00E15863"/>
    <w:rsid w:val="00E509BE"/>
    <w:rsid w:val="00E72041"/>
    <w:rsid w:val="00F9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before="240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D3"/>
    <w:rPr>
      <w:rFonts w:ascii="Verdana" w:hAnsi="Verdana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8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8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ED3"/>
  </w:style>
  <w:style w:type="paragraph" w:styleId="Footer">
    <w:name w:val="footer"/>
    <w:basedOn w:val="Normal"/>
    <w:link w:val="FooterChar"/>
    <w:uiPriority w:val="99"/>
    <w:unhideWhenUsed/>
    <w:rsid w:val="003E2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ED3"/>
  </w:style>
  <w:style w:type="character" w:customStyle="1" w:styleId="Heading1Char">
    <w:name w:val="Heading 1 Char"/>
    <w:basedOn w:val="DefaultParagraphFont"/>
    <w:link w:val="Heading1"/>
    <w:uiPriority w:val="9"/>
    <w:rsid w:val="003B6850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850"/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6850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850"/>
    <w:pPr>
      <w:numPr>
        <w:ilvl w:val="1"/>
      </w:numPr>
      <w:ind w:left="1440"/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B685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before="240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D3"/>
    <w:rPr>
      <w:rFonts w:ascii="Verdana" w:hAnsi="Verdana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8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8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ED3"/>
  </w:style>
  <w:style w:type="paragraph" w:styleId="Footer">
    <w:name w:val="footer"/>
    <w:basedOn w:val="Normal"/>
    <w:link w:val="FooterChar"/>
    <w:uiPriority w:val="99"/>
    <w:unhideWhenUsed/>
    <w:rsid w:val="003E2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ED3"/>
  </w:style>
  <w:style w:type="character" w:customStyle="1" w:styleId="Heading1Char">
    <w:name w:val="Heading 1 Char"/>
    <w:basedOn w:val="DefaultParagraphFont"/>
    <w:link w:val="Heading1"/>
    <w:uiPriority w:val="9"/>
    <w:rsid w:val="003B6850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850"/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6850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850"/>
    <w:pPr>
      <w:numPr>
        <w:ilvl w:val="1"/>
      </w:numPr>
      <w:ind w:left="1440"/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B685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BD5BB-D973-4F11-87E0-E3A80D57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Labrador</dc:creator>
  <cp:lastModifiedBy>Lorenzo Labrador</cp:lastModifiedBy>
  <cp:revision>3</cp:revision>
  <dcterms:created xsi:type="dcterms:W3CDTF">2019-06-27T12:57:00Z</dcterms:created>
  <dcterms:modified xsi:type="dcterms:W3CDTF">2019-06-27T16:25:00Z</dcterms:modified>
</cp:coreProperties>
</file>