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BAF" w:rsidRPr="004C7BAF" w:rsidRDefault="004C7BAF" w:rsidP="004C7BAF">
      <w:pPr>
        <w:rPr>
          <w:rFonts w:ascii="Minion Pro" w:hAnsi="Minion Pro" w:cstheme="minorHAnsi"/>
          <w:b/>
          <w:color w:val="4F81BD" w:themeColor="accent1"/>
          <w:sz w:val="36"/>
          <w:szCs w:val="36"/>
        </w:rPr>
      </w:pPr>
      <w:r w:rsidRPr="004C7BAF">
        <w:rPr>
          <w:rFonts w:ascii="Minion Pro" w:hAnsi="Minion Pro" w:cstheme="minorHAnsi"/>
          <w:b/>
          <w:color w:val="4F81BD" w:themeColor="accent1"/>
          <w:sz w:val="36"/>
          <w:szCs w:val="36"/>
        </w:rPr>
        <w:t>Radical scavenging activity of flavonoids increased by metal ions.</w:t>
      </w:r>
    </w:p>
    <w:p w:rsidR="004C7BAF" w:rsidRPr="00C9532E" w:rsidRDefault="004C7BAF">
      <w:pPr>
        <w:rPr>
          <w:rFonts w:ascii="Arial" w:hAnsi="Arial" w:cs="Arial"/>
          <w:sz w:val="18"/>
          <w:szCs w:val="18"/>
        </w:rPr>
        <w:sectPr w:rsidR="004C7BAF" w:rsidRPr="00C9532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D94CE0">
        <w:rPr>
          <w:rFonts w:ascii="Arial" w:hAnsi="Arial" w:cs="Arial"/>
          <w:sz w:val="18"/>
          <w:szCs w:val="18"/>
          <w:u w:val="single"/>
        </w:rPr>
        <w:t>Rui-Min Han,</w:t>
      </w:r>
      <w:r w:rsidRPr="004C7BAF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453037" w:rsidRPr="00453037">
        <w:rPr>
          <w:rFonts w:ascii="Arial" w:hAnsi="Arial" w:cs="Arial"/>
          <w:sz w:val="18"/>
          <w:szCs w:val="18"/>
        </w:rPr>
        <w:t>Yi Xu, Ling-Ling Qian</w:t>
      </w:r>
      <w:r w:rsidR="00D94CE0">
        <w:rPr>
          <w:rFonts w:ascii="Arial" w:hAnsi="Arial" w:cs="Arial"/>
          <w:sz w:val="18"/>
          <w:szCs w:val="18"/>
        </w:rPr>
        <w:t xml:space="preserve">, Jian-Ping Zhang, </w:t>
      </w:r>
      <w:proofErr w:type="spellStart"/>
      <w:r w:rsidR="00D94CE0">
        <w:rPr>
          <w:rFonts w:ascii="Arial" w:hAnsi="Arial" w:cs="Arial"/>
          <w:sz w:val="18"/>
          <w:szCs w:val="18"/>
        </w:rPr>
        <w:t>Skibsted</w:t>
      </w:r>
      <w:proofErr w:type="spellEnd"/>
      <w:r w:rsidR="00D94CE0">
        <w:rPr>
          <w:rFonts w:ascii="Arial" w:hAnsi="Arial" w:cs="Arial"/>
          <w:sz w:val="18"/>
          <w:szCs w:val="18"/>
        </w:rPr>
        <w:t xml:space="preserve"> L H,</w:t>
      </w:r>
      <w:r w:rsidR="00453037" w:rsidRPr="00453037">
        <w:rPr>
          <w:rFonts w:ascii="Arial" w:hAnsi="Arial" w:cs="Arial"/>
          <w:sz w:val="18"/>
          <w:szCs w:val="18"/>
        </w:rPr>
        <w:t xml:space="preserve"> </w:t>
      </w:r>
      <w:r w:rsidRPr="004C7BAF">
        <w:rPr>
          <w:rFonts w:asciiTheme="minorHAnsi" w:hAnsiTheme="minorHAnsi" w:cstheme="minorHAnsi"/>
          <w:sz w:val="24"/>
          <w:szCs w:val="24"/>
        </w:rPr>
        <w:t>Beijing,</w:t>
      </w:r>
      <w:r w:rsidRPr="004C7BAF">
        <w:rPr>
          <w:rFonts w:asciiTheme="minorHAnsi" w:hAnsiTheme="minorHAnsi" w:cstheme="minorHAnsi"/>
          <w:sz w:val="24"/>
          <w:szCs w:val="24"/>
          <w:lang w:val="en-GB"/>
        </w:rPr>
        <w:t xml:space="preserve"> China</w:t>
      </w: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1051A" w:rsidRDefault="004C7BAF" w:rsidP="00EA75D3">
      <w:pPr>
        <w:spacing w:beforeLines="50" w:before="120" w:line="288" w:lineRule="auto"/>
        <w:ind w:firstLineChars="200" w:firstLine="360"/>
        <w:rPr>
          <w:color w:val="000000"/>
          <w:sz w:val="18"/>
          <w:szCs w:val="18"/>
        </w:rPr>
      </w:pPr>
      <w:r w:rsidRPr="00EA75D3">
        <w:rPr>
          <w:rFonts w:eastAsia="宋体" w:cs="Times New Roman"/>
          <w:sz w:val="18"/>
          <w:szCs w:val="18"/>
          <w:lang w:val="pt-BR"/>
        </w:rPr>
        <w:t>Flavonoids are secondary plant metabolities of the polyphenol family with a diversity of biological functions.</w:t>
      </w:r>
      <w:r w:rsidRPr="00EA75D3">
        <w:rPr>
          <w:color w:val="000000"/>
          <w:sz w:val="18"/>
          <w:szCs w:val="18"/>
        </w:rPr>
        <w:t xml:space="preserve"> Most metal-flavonoid complexes </w:t>
      </w:r>
      <w:bookmarkStart w:id="0" w:name="OLE_LINK1"/>
      <w:bookmarkStart w:id="1" w:name="OLE_LINK2"/>
      <w:r w:rsidRPr="00EA75D3">
        <w:rPr>
          <w:color w:val="000000"/>
          <w:sz w:val="18"/>
          <w:szCs w:val="18"/>
        </w:rPr>
        <w:t xml:space="preserve">are found </w:t>
      </w:r>
      <w:bookmarkEnd w:id="0"/>
      <w:bookmarkEnd w:id="1"/>
      <w:r w:rsidRPr="00EA75D3">
        <w:rPr>
          <w:color w:val="000000"/>
          <w:sz w:val="18"/>
          <w:szCs w:val="18"/>
        </w:rPr>
        <w:t xml:space="preserve">to have considerably higher antioxidant effects than free flavonoids. Molecular mechanisms of antioxidant activity of flavonoids increased by metal ions are poorly understood. </w:t>
      </w:r>
    </w:p>
    <w:p w:rsidR="004C7BAF" w:rsidRPr="00394CAE" w:rsidRDefault="004C7BAF" w:rsidP="00EA75D3">
      <w:pPr>
        <w:spacing w:beforeLines="50" w:before="120" w:line="288" w:lineRule="auto"/>
        <w:ind w:firstLineChars="200" w:firstLine="360"/>
        <w:rPr>
          <w:color w:val="000000"/>
          <w:sz w:val="18"/>
          <w:szCs w:val="18"/>
        </w:rPr>
      </w:pPr>
      <w:r w:rsidRPr="00394CAE">
        <w:rPr>
          <w:color w:val="000000"/>
          <w:sz w:val="18"/>
          <w:szCs w:val="18"/>
        </w:rPr>
        <w:t xml:space="preserve">In our studies, binding of flavonoids </w:t>
      </w:r>
      <w:r w:rsidR="00233D8E" w:rsidRPr="00394CAE">
        <w:rPr>
          <w:color w:val="000000"/>
          <w:sz w:val="18"/>
          <w:szCs w:val="18"/>
        </w:rPr>
        <w:t>(apigenin, kaempferol and luteolin)</w:t>
      </w:r>
      <w:r w:rsidR="00394CAE" w:rsidRPr="00394CAE">
        <w:rPr>
          <w:color w:val="000000"/>
          <w:sz w:val="18"/>
          <w:szCs w:val="18"/>
        </w:rPr>
        <w:t xml:space="preserve"> </w:t>
      </w:r>
      <w:r w:rsidRPr="00394CAE">
        <w:rPr>
          <w:color w:val="000000"/>
          <w:sz w:val="18"/>
          <w:szCs w:val="18"/>
        </w:rPr>
        <w:t xml:space="preserve">with metal ions, and </w:t>
      </w:r>
      <w:r w:rsidR="00625A12">
        <w:rPr>
          <w:color w:val="000000"/>
          <w:sz w:val="18"/>
          <w:szCs w:val="18"/>
        </w:rPr>
        <w:t>radical scavenging</w:t>
      </w:r>
      <w:r w:rsidRPr="00394CAE">
        <w:rPr>
          <w:color w:val="000000"/>
          <w:sz w:val="18"/>
          <w:szCs w:val="18"/>
        </w:rPr>
        <w:t xml:space="preserve"> activities of corresponding complexes were investigated in detail.</w:t>
      </w:r>
      <w:r w:rsidR="00394CAE" w:rsidRPr="00394CAE">
        <w:rPr>
          <w:color w:val="000000"/>
          <w:sz w:val="18"/>
          <w:szCs w:val="18"/>
        </w:rPr>
        <w:t xml:space="preserve"> </w:t>
      </w:r>
      <w:r w:rsidR="00183CA7">
        <w:rPr>
          <w:color w:val="000000"/>
          <w:sz w:val="18"/>
          <w:szCs w:val="18"/>
        </w:rPr>
        <w:t>Structural f</w:t>
      </w:r>
      <w:r w:rsidR="00394CAE" w:rsidRPr="00394CAE">
        <w:rPr>
          <w:color w:val="000000"/>
          <w:sz w:val="18"/>
          <w:szCs w:val="18"/>
        </w:rPr>
        <w:t>actors</w:t>
      </w:r>
      <w:r w:rsidR="00183CA7">
        <w:rPr>
          <w:color w:val="000000"/>
          <w:sz w:val="18"/>
          <w:szCs w:val="18"/>
        </w:rPr>
        <w:t>,</w:t>
      </w:r>
      <w:r w:rsidR="00394CAE" w:rsidRPr="00394CAE">
        <w:rPr>
          <w:color w:val="000000"/>
          <w:sz w:val="18"/>
          <w:szCs w:val="18"/>
        </w:rPr>
        <w:t xml:space="preserve"> </w:t>
      </w:r>
      <w:r w:rsidR="00394CAE" w:rsidRPr="00394CAE">
        <w:rPr>
          <w:color w:val="000000"/>
          <w:sz w:val="18"/>
          <w:szCs w:val="18"/>
        </w:rPr>
        <w:t>such as</w:t>
      </w:r>
      <w:r w:rsidRPr="00394CAE">
        <w:rPr>
          <w:color w:val="000000"/>
          <w:sz w:val="18"/>
          <w:szCs w:val="18"/>
        </w:rPr>
        <w:t xml:space="preserve"> </w:t>
      </w:r>
      <w:r w:rsidR="00394CAE" w:rsidRPr="00394CAE">
        <w:rPr>
          <w:rFonts w:cs="Arial"/>
          <w:color w:val="333333"/>
          <w:sz w:val="18"/>
          <w:szCs w:val="18"/>
          <w:shd w:val="clear" w:color="auto" w:fill="FFFFFF"/>
        </w:rPr>
        <w:t>coordinate proportion</w:t>
      </w:r>
      <w:r w:rsidR="00294ED5">
        <w:rPr>
          <w:rFonts w:cs="Arial"/>
          <w:color w:val="333333"/>
          <w:sz w:val="18"/>
          <w:szCs w:val="18"/>
          <w:shd w:val="clear" w:color="auto" w:fill="FFFFFF"/>
        </w:rPr>
        <w:t>s</w:t>
      </w:r>
      <w:r w:rsidR="00394CAE" w:rsidRPr="00394CAE">
        <w:rPr>
          <w:rFonts w:cs="Arial"/>
          <w:color w:val="333333"/>
          <w:sz w:val="18"/>
          <w:szCs w:val="18"/>
          <w:shd w:val="clear" w:color="auto" w:fill="FFFFFF"/>
        </w:rPr>
        <w:t xml:space="preserve"> of metal ions and flavonoids and steric </w:t>
      </w:r>
      <w:r w:rsidR="00183CA7" w:rsidRPr="00183CA7">
        <w:rPr>
          <w:rFonts w:cs="Arial"/>
          <w:color w:val="333333"/>
          <w:sz w:val="18"/>
          <w:szCs w:val="18"/>
          <w:shd w:val="clear" w:color="auto" w:fill="FFFFFF"/>
        </w:rPr>
        <w:t>orientation</w:t>
      </w:r>
      <w:r w:rsidR="00294ED5">
        <w:rPr>
          <w:rFonts w:cs="Arial"/>
          <w:color w:val="333333"/>
          <w:sz w:val="18"/>
          <w:szCs w:val="18"/>
          <w:shd w:val="clear" w:color="auto" w:fill="FFFFFF"/>
        </w:rPr>
        <w:t>s</w:t>
      </w:r>
      <w:r w:rsidR="00183CA7">
        <w:rPr>
          <w:rFonts w:cs="Arial"/>
          <w:color w:val="333333"/>
          <w:sz w:val="18"/>
          <w:szCs w:val="18"/>
          <w:shd w:val="clear" w:color="auto" w:fill="FFFFFF"/>
        </w:rPr>
        <w:t xml:space="preserve"> </w:t>
      </w:r>
      <w:r w:rsidR="00183CA7" w:rsidRPr="00394CAE">
        <w:rPr>
          <w:color w:val="000000"/>
          <w:sz w:val="18"/>
          <w:szCs w:val="18"/>
        </w:rPr>
        <w:t>affecting</w:t>
      </w:r>
      <w:r w:rsidR="00183CA7">
        <w:rPr>
          <w:color w:val="000000"/>
          <w:sz w:val="18"/>
          <w:szCs w:val="18"/>
        </w:rPr>
        <w:t xml:space="preserve"> activities of</w:t>
      </w:r>
      <w:r w:rsidR="00183CA7" w:rsidRPr="00394CAE">
        <w:rPr>
          <w:color w:val="000000"/>
          <w:sz w:val="18"/>
          <w:szCs w:val="18"/>
        </w:rPr>
        <w:t xml:space="preserve"> metal-flavonoid complexes</w:t>
      </w:r>
      <w:r w:rsidR="00183CA7">
        <w:rPr>
          <w:color w:val="000000"/>
          <w:sz w:val="18"/>
          <w:szCs w:val="18"/>
        </w:rPr>
        <w:t xml:space="preserve"> as antioxidants</w:t>
      </w:r>
      <w:r w:rsidR="00183CA7" w:rsidRPr="00394CAE">
        <w:rPr>
          <w:color w:val="000000"/>
          <w:sz w:val="18"/>
          <w:szCs w:val="18"/>
        </w:rPr>
        <w:t>,</w:t>
      </w:r>
      <w:r w:rsidR="00394CAE" w:rsidRPr="00394CAE">
        <w:rPr>
          <w:rFonts w:cs="Arial"/>
          <w:color w:val="333333"/>
          <w:sz w:val="18"/>
          <w:szCs w:val="18"/>
          <w:shd w:val="clear" w:color="auto" w:fill="FFFFFF"/>
        </w:rPr>
        <w:t xml:space="preserve"> </w:t>
      </w:r>
      <w:r w:rsidR="00394CAE" w:rsidRPr="00394CAE">
        <w:rPr>
          <w:color w:val="000000"/>
          <w:sz w:val="18"/>
          <w:szCs w:val="18"/>
        </w:rPr>
        <w:t>are elucidated.</w:t>
      </w:r>
    </w:p>
    <w:p w:rsidR="00FE6261" w:rsidRDefault="00FE6261" w:rsidP="00FE6261">
      <w:pPr>
        <w:spacing w:beforeLines="50" w:before="120" w:line="288" w:lineRule="auto"/>
        <w:ind w:firstLineChars="200" w:firstLine="36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 wp14:anchorId="0C973905">
            <wp:extent cx="1546167" cy="2378998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085" b="31395"/>
                    <a:stretch/>
                  </pic:blipFill>
                  <pic:spPr bwMode="auto">
                    <a:xfrm>
                      <a:off x="0" y="0"/>
                      <a:ext cx="1556023" cy="239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34F8" w:rsidRPr="00D02EE8" w:rsidRDefault="008E12BA" w:rsidP="007D34F8">
      <w:pPr>
        <w:spacing w:beforeLines="50" w:before="120" w:line="288" w:lineRule="auto"/>
        <w:rPr>
          <w:rFonts w:eastAsiaTheme="minorEastAsia"/>
          <w:color w:val="000000"/>
          <w:sz w:val="18"/>
          <w:szCs w:val="18"/>
          <w:lang w:eastAsia="zh-CN"/>
        </w:rPr>
      </w:pPr>
      <w:r w:rsidRPr="00D02EE8">
        <w:rPr>
          <w:rFonts w:eastAsiaTheme="minorEastAsia"/>
          <w:color w:val="000000"/>
          <w:sz w:val="18"/>
          <w:szCs w:val="18"/>
          <w:lang w:eastAsia="zh-CN"/>
        </w:rPr>
        <w:t xml:space="preserve">Figure 1. Absorbances for (a) </w:t>
      </w:r>
      <w:r w:rsidR="007D34F8" w:rsidRPr="00D02EE8">
        <w:rPr>
          <w:sz w:val="18"/>
          <w:szCs w:val="18"/>
          <w:lang w:eastAsia="zh-CN"/>
        </w:rPr>
        <w:t>DPPH</w:t>
      </w:r>
      <w:r w:rsidR="007D34F8" w:rsidRPr="00D02EE8">
        <w:rPr>
          <w:sz w:val="18"/>
          <w:szCs w:val="18"/>
          <w:vertAlign w:val="superscript"/>
          <w:lang w:eastAsia="zh-CN"/>
        </w:rPr>
        <w:t>•</w:t>
      </w:r>
      <w:r w:rsidR="007D34F8" w:rsidRPr="00D02EE8">
        <w:rPr>
          <w:sz w:val="18"/>
          <w:szCs w:val="18"/>
          <w:lang w:eastAsia="zh-CN"/>
        </w:rPr>
        <w:t xml:space="preserve"> </w:t>
      </w:r>
      <w:r w:rsidR="007D34F8" w:rsidRPr="00D02EE8">
        <w:rPr>
          <w:sz w:val="18"/>
          <w:szCs w:val="18"/>
          <w:lang w:eastAsia="zh-CN"/>
        </w:rPr>
        <w:t>at 516 nm</w:t>
      </w:r>
      <w:r w:rsidR="007D34F8" w:rsidRPr="00D02EE8">
        <w:rPr>
          <w:sz w:val="18"/>
          <w:szCs w:val="18"/>
          <w:lang w:eastAsia="zh-CN"/>
        </w:rPr>
        <w:t>, and (b)</w:t>
      </w:r>
      <w:r w:rsidR="007D34F8" w:rsidRPr="00D02EE8">
        <w:rPr>
          <w:i/>
          <w:iCs/>
          <w:sz w:val="18"/>
          <w:szCs w:val="18"/>
          <w:lang w:eastAsia="zh-CN"/>
        </w:rPr>
        <w:t xml:space="preserve"> </w:t>
      </w:r>
      <w:r w:rsidR="007D34F8" w:rsidRPr="00D02EE8">
        <w:rPr>
          <w:rFonts w:ascii="Calibri" w:hAnsi="Calibri" w:cs="Calibri"/>
          <w:i/>
          <w:iCs/>
          <w:sz w:val="18"/>
          <w:szCs w:val="18"/>
          <w:lang w:eastAsia="zh-CN"/>
        </w:rPr>
        <w:t>β</w:t>
      </w:r>
      <w:r w:rsidR="007D34F8" w:rsidRPr="00D02EE8">
        <w:rPr>
          <w:iCs/>
          <w:sz w:val="18"/>
          <w:szCs w:val="18"/>
          <w:lang w:eastAsia="zh-CN"/>
        </w:rPr>
        <w:t>-Car</w:t>
      </w:r>
      <w:r w:rsidR="007D34F8" w:rsidRPr="00D02EE8">
        <w:rPr>
          <w:iCs/>
          <w:sz w:val="18"/>
          <w:szCs w:val="18"/>
          <w:vertAlign w:val="superscript"/>
          <w:lang w:eastAsia="zh-CN"/>
        </w:rPr>
        <w:t>•+</w:t>
      </w:r>
      <w:r w:rsidR="007D34F8" w:rsidRPr="00D02EE8">
        <w:rPr>
          <w:iCs/>
          <w:sz w:val="18"/>
          <w:szCs w:val="18"/>
          <w:lang w:eastAsia="zh-CN"/>
        </w:rPr>
        <w:t xml:space="preserve"> </w:t>
      </w:r>
      <w:r w:rsidR="007D34F8" w:rsidRPr="00D02EE8">
        <w:rPr>
          <w:iCs/>
          <w:sz w:val="18"/>
          <w:szCs w:val="18"/>
          <w:lang w:eastAsia="zh-CN"/>
        </w:rPr>
        <w:t>at 940 nm</w:t>
      </w:r>
      <w:r w:rsidR="007D34F8" w:rsidRPr="00D02EE8">
        <w:rPr>
          <w:iCs/>
          <w:sz w:val="18"/>
          <w:szCs w:val="18"/>
          <w:lang w:eastAsia="zh-CN"/>
        </w:rPr>
        <w:t xml:space="preserve"> </w:t>
      </w:r>
      <w:r w:rsidR="00980A09" w:rsidRPr="00D02EE8">
        <w:rPr>
          <w:iCs/>
          <w:sz w:val="18"/>
          <w:szCs w:val="18"/>
          <w:lang w:eastAsia="zh-CN"/>
        </w:rPr>
        <w:t>scavenged</w:t>
      </w:r>
      <w:r w:rsidR="00980A09" w:rsidRPr="00D02EE8">
        <w:rPr>
          <w:iCs/>
          <w:sz w:val="18"/>
          <w:szCs w:val="18"/>
          <w:lang w:eastAsia="zh-CN"/>
        </w:rPr>
        <w:t xml:space="preserve"> </w:t>
      </w:r>
      <w:r w:rsidR="007D34F8" w:rsidRPr="00D02EE8">
        <w:rPr>
          <w:iCs/>
          <w:sz w:val="18"/>
          <w:szCs w:val="18"/>
          <w:lang w:eastAsia="zh-CN"/>
        </w:rPr>
        <w:t xml:space="preserve">and </w:t>
      </w:r>
      <w:r w:rsidR="00980A09" w:rsidRPr="00D02EE8">
        <w:rPr>
          <w:rFonts w:ascii="Calibri" w:hAnsi="Calibri" w:cs="Calibri"/>
          <w:i/>
          <w:iCs/>
          <w:sz w:val="18"/>
          <w:szCs w:val="18"/>
          <w:lang w:eastAsia="zh-CN"/>
        </w:rPr>
        <w:t>β</w:t>
      </w:r>
      <w:r w:rsidR="00980A09" w:rsidRPr="00D02EE8">
        <w:rPr>
          <w:iCs/>
          <w:sz w:val="18"/>
          <w:szCs w:val="18"/>
          <w:lang w:eastAsia="zh-CN"/>
        </w:rPr>
        <w:t xml:space="preserve">-carotene ground state </w:t>
      </w:r>
      <w:r w:rsidR="007D34F8" w:rsidRPr="00D02EE8">
        <w:rPr>
          <w:iCs/>
          <w:sz w:val="18"/>
          <w:szCs w:val="18"/>
          <w:lang w:eastAsia="zh-CN"/>
        </w:rPr>
        <w:t xml:space="preserve">bleaching </w:t>
      </w:r>
      <w:r w:rsidR="00980A09" w:rsidRPr="00D02EE8">
        <w:rPr>
          <w:iCs/>
          <w:sz w:val="18"/>
          <w:szCs w:val="18"/>
          <w:lang w:eastAsia="zh-CN"/>
        </w:rPr>
        <w:t>at 510 nm</w:t>
      </w:r>
      <w:r w:rsidR="00980A09" w:rsidRPr="00D02EE8">
        <w:rPr>
          <w:iCs/>
          <w:sz w:val="18"/>
          <w:szCs w:val="18"/>
          <w:lang w:eastAsia="zh-CN"/>
        </w:rPr>
        <w:t xml:space="preserve"> </w:t>
      </w:r>
      <w:r w:rsidR="007D34F8" w:rsidRPr="00D02EE8">
        <w:rPr>
          <w:iCs/>
          <w:sz w:val="18"/>
          <w:szCs w:val="18"/>
          <w:lang w:eastAsia="zh-CN"/>
        </w:rPr>
        <w:t>recove</w:t>
      </w:r>
      <w:r w:rsidR="00980A09">
        <w:rPr>
          <w:iCs/>
          <w:sz w:val="18"/>
          <w:szCs w:val="18"/>
          <w:lang w:eastAsia="zh-CN"/>
        </w:rPr>
        <w:t>red</w:t>
      </w:r>
      <w:r w:rsidR="007D34F8" w:rsidRPr="00D02EE8">
        <w:rPr>
          <w:iCs/>
          <w:sz w:val="18"/>
          <w:szCs w:val="18"/>
          <w:lang w:eastAsia="zh-CN"/>
        </w:rPr>
        <w:t xml:space="preserve"> </w:t>
      </w:r>
      <w:r w:rsidR="007D34F8" w:rsidRPr="00D02EE8">
        <w:rPr>
          <w:iCs/>
          <w:sz w:val="18"/>
          <w:szCs w:val="18"/>
          <w:lang w:eastAsia="zh-CN"/>
        </w:rPr>
        <w:t>by indicated ratio of kaempferol</w:t>
      </w:r>
      <w:r w:rsidR="00121503" w:rsidRPr="00D02EE8">
        <w:rPr>
          <w:iCs/>
          <w:sz w:val="18"/>
          <w:szCs w:val="18"/>
          <w:lang w:eastAsia="zh-CN"/>
        </w:rPr>
        <w:t xml:space="preserve"> (</w:t>
      </w:r>
      <w:proofErr w:type="spellStart"/>
      <w:r w:rsidR="00121503" w:rsidRPr="00D02EE8">
        <w:rPr>
          <w:iCs/>
          <w:sz w:val="18"/>
          <w:szCs w:val="18"/>
          <w:lang w:eastAsia="zh-CN"/>
        </w:rPr>
        <w:t>Kaem</w:t>
      </w:r>
      <w:proofErr w:type="spellEnd"/>
      <w:r w:rsidR="00121503" w:rsidRPr="00D02EE8">
        <w:rPr>
          <w:iCs/>
          <w:sz w:val="18"/>
          <w:szCs w:val="18"/>
          <w:lang w:eastAsia="zh-CN"/>
        </w:rPr>
        <w:t>)</w:t>
      </w:r>
      <w:r w:rsidR="007D34F8" w:rsidRPr="00D02EE8">
        <w:rPr>
          <w:iCs/>
          <w:sz w:val="18"/>
          <w:szCs w:val="18"/>
          <w:lang w:eastAsia="zh-CN"/>
        </w:rPr>
        <w:t xml:space="preserve"> and Zn(II). The concentration of </w:t>
      </w:r>
      <w:proofErr w:type="spellStart"/>
      <w:r w:rsidR="007D34F8" w:rsidRPr="00D02EE8">
        <w:rPr>
          <w:iCs/>
          <w:sz w:val="18"/>
          <w:szCs w:val="18"/>
          <w:lang w:eastAsia="zh-CN"/>
        </w:rPr>
        <w:t>Kaem</w:t>
      </w:r>
      <w:proofErr w:type="spellEnd"/>
      <w:r w:rsidR="007D34F8" w:rsidRPr="00D02EE8">
        <w:rPr>
          <w:iCs/>
          <w:sz w:val="18"/>
          <w:szCs w:val="18"/>
          <w:lang w:eastAsia="zh-CN"/>
        </w:rPr>
        <w:t xml:space="preserve"> is </w:t>
      </w:r>
      <w:r w:rsidR="007D34F8" w:rsidRPr="00D02EE8">
        <w:rPr>
          <w:iCs/>
          <w:sz w:val="18"/>
          <w:szCs w:val="18"/>
          <w:lang w:eastAsia="zh-CN"/>
        </w:rPr>
        <w:t xml:space="preserve">100 </w:t>
      </w:r>
      <w:proofErr w:type="spellStart"/>
      <w:r w:rsidR="007D34F8" w:rsidRPr="00D02EE8">
        <w:rPr>
          <w:rFonts w:ascii="Calibri" w:hAnsi="Calibri" w:cs="Calibri"/>
          <w:iCs/>
          <w:sz w:val="18"/>
          <w:szCs w:val="18"/>
          <w:lang w:eastAsia="zh-CN"/>
        </w:rPr>
        <w:t>μ</w:t>
      </w:r>
      <w:r w:rsidR="007D34F8" w:rsidRPr="00D02EE8">
        <w:rPr>
          <w:iCs/>
          <w:sz w:val="18"/>
          <w:szCs w:val="18"/>
          <w:lang w:eastAsia="zh-CN"/>
        </w:rPr>
        <w:t>M</w:t>
      </w:r>
      <w:proofErr w:type="spellEnd"/>
      <w:r w:rsidR="007D34F8" w:rsidRPr="00D02EE8">
        <w:rPr>
          <w:iCs/>
          <w:sz w:val="18"/>
          <w:szCs w:val="18"/>
          <w:lang w:eastAsia="zh-CN"/>
        </w:rPr>
        <w:t>.</w:t>
      </w:r>
    </w:p>
    <w:p w:rsidR="005973B9" w:rsidRDefault="00A9710C" w:rsidP="006E3148">
      <w:pPr>
        <w:pStyle w:val="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t>Recent Publications (minimum 5)</w:t>
      </w:r>
    </w:p>
    <w:p w:rsidR="00657E37" w:rsidRPr="00F97C4D" w:rsidRDefault="00657E37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Xu Y, Qian L-L, Yang J, Han R-M, Zhang J-P, </w:t>
      </w:r>
      <w:proofErr w:type="spellStart"/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Skibsted</w:t>
      </w:r>
      <w:proofErr w:type="spellEnd"/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L H</w:t>
      </w:r>
      <w:r w:rsidRPr="00F97C4D">
        <w:rPr>
          <w:rFonts w:asciiTheme="minorHAnsi" w:hAnsiTheme="minorHAnsi" w:cstheme="minorHAnsi"/>
          <w:b/>
          <w:color w:val="000000"/>
          <w:sz w:val="18"/>
          <w:szCs w:val="18"/>
          <w:shd w:val="clear" w:color="auto" w:fill="FFFFFF"/>
        </w:rPr>
        <w:t xml:space="preserve"> 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(2018) </w:t>
      </w:r>
      <w:r w:rsidR="007D42B1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Kaempferol Binding to Zinc(II), Eﬃcient Radical Scavenging through Increased Phenol Acidity. 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J. Phys.</w:t>
      </w:r>
      <w:r w:rsidR="00A11D5F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Chem. B 122: 10108−10117.</w:t>
      </w:r>
    </w:p>
    <w:p w:rsidR="007B19BD" w:rsidRPr="00F97C4D" w:rsidRDefault="00CD5BDB" w:rsidP="007B19BD">
      <w:pPr>
        <w:pStyle w:val="a5"/>
        <w:numPr>
          <w:ilvl w:val="0"/>
          <w:numId w:val="3"/>
        </w:numPr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</w:pP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Liu X-C, Du H-H, Fu L-M, Han R-M, Wang P, Ai X-C, Zhang J-P, </w:t>
      </w:r>
      <w:proofErr w:type="spellStart"/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Skibsted</w:t>
      </w:r>
      <w:proofErr w:type="spellEnd"/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L H (2018) </w:t>
      </w:r>
      <w:r w:rsidR="007B19BD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Integrity of Membrane Structures in Giant </w:t>
      </w:r>
      <w:proofErr w:type="spellStart"/>
      <w:r w:rsidR="007B19BD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Unilamellar</w:t>
      </w:r>
      <w:proofErr w:type="spellEnd"/>
      <w:r w:rsidR="007B19BD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Vesicles as Assay for Antioxidants and Prooxidants</w:t>
      </w:r>
      <w:r w:rsidRPr="00F97C4D">
        <w:rPr>
          <w:rFonts w:asciiTheme="minorHAnsi" w:eastAsia="宋体" w:hAnsiTheme="minorHAnsi" w:cstheme="minorHAnsi"/>
          <w:color w:val="000000"/>
          <w:sz w:val="18"/>
          <w:szCs w:val="18"/>
          <w:shd w:val="clear" w:color="auto" w:fill="FFFFFF"/>
          <w:lang w:eastAsia="zh-CN"/>
        </w:rPr>
        <w:t>.</w:t>
      </w:r>
      <w:r w:rsidR="003928AA">
        <w:rPr>
          <w:rFonts w:asciiTheme="minorHAnsi" w:eastAsia="宋体" w:hAnsiTheme="minorHAnsi" w:cstheme="minorHAnsi"/>
          <w:color w:val="000000"/>
          <w:sz w:val="18"/>
          <w:szCs w:val="18"/>
          <w:shd w:val="clear" w:color="auto" w:fill="FFFFFF"/>
          <w:lang w:eastAsia="zh-CN"/>
        </w:rPr>
        <w:t xml:space="preserve"> </w:t>
      </w:r>
      <w:r w:rsidR="007B19BD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Anal. Chem. 90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:</w:t>
      </w:r>
      <w:r w:rsidR="007B19BD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2126−2133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.</w:t>
      </w:r>
    </w:p>
    <w:p w:rsidR="00657E37" w:rsidRPr="00F97C4D" w:rsidRDefault="00657E37" w:rsidP="0003397D">
      <w:pPr>
        <w:pStyle w:val="a5"/>
        <w:numPr>
          <w:ilvl w:val="0"/>
          <w:numId w:val="3"/>
        </w:numPr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</w:pP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Yang J, Xu Y, Liu H-Y, Han R-M, Zhang J-P, </w:t>
      </w:r>
      <w:proofErr w:type="spellStart"/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Skibsted</w:t>
      </w:r>
      <w:proofErr w:type="spellEnd"/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L H (2017)</w:t>
      </w:r>
      <w:r w:rsidR="00117492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Genistein Binding to Copper(II)</w:t>
      </w:r>
      <w:r w:rsidR="00E660B6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-</w:t>
      </w:r>
      <w:r w:rsidR="00117492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Solvent Dependence and Effects on Radical Scavenging. 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Molecules 22: 1757−1771.</w:t>
      </w:r>
    </w:p>
    <w:p w:rsidR="007C7A46" w:rsidRPr="00F97C4D" w:rsidRDefault="00A54D6F" w:rsidP="007C7A46">
      <w:pPr>
        <w:pStyle w:val="a5"/>
        <w:numPr>
          <w:ilvl w:val="0"/>
          <w:numId w:val="3"/>
        </w:numPr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</w:pP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Pereira J C M, </w:t>
      </w:r>
      <w:proofErr w:type="spellStart"/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Iretskii</w:t>
      </w:r>
      <w:proofErr w:type="spellEnd"/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A V, Han R-M, Peter C. Ford (2015) </w:t>
      </w:r>
      <w:r w:rsidR="007C7A46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Dinitrosyl Iron Complexes with Cysteine. Kinetics Studies of the Formation and Reactions of DNICs in Aqueous Solution</w:t>
      </w:r>
      <w:r w:rsidR="002377BF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.</w:t>
      </w:r>
      <w:r w:rsidR="007C7A46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r w:rsidR="00C04749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J. Am. Chem. Soc. 137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:</w:t>
      </w:r>
      <w:r w:rsidR="00C04749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328−336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.</w:t>
      </w:r>
    </w:p>
    <w:p w:rsidR="004A722D" w:rsidRPr="00F97C4D" w:rsidRDefault="00F97C4D" w:rsidP="007C7A46">
      <w:pPr>
        <w:pStyle w:val="a5"/>
        <w:numPr>
          <w:ilvl w:val="0"/>
          <w:numId w:val="3"/>
        </w:numPr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</w:pP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Han R-M, Cheng H, Feng R, </w:t>
      </w:r>
      <w:r w:rsidR="00202679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Li 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D-D, </w:t>
      </w:r>
      <w:r w:rsidR="00202679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Lai 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W,</w:t>
      </w:r>
      <w:r w:rsidR="00202679" w:rsidRPr="0020267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r w:rsidR="00202679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Zhang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J-P, </w:t>
      </w:r>
      <w:proofErr w:type="spellStart"/>
      <w:r w:rsidR="00202679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Skibsted</w:t>
      </w:r>
      <w:proofErr w:type="spellEnd"/>
      <w:r w:rsidR="00202679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r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L H </w:t>
      </w:r>
      <w:r w:rsidR="0020267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(</w:t>
      </w:r>
      <w:r w:rsidR="00202679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2014</w:t>
      </w:r>
      <w:r w:rsidR="0020267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) </w:t>
      </w:r>
      <w:r w:rsidR="004A722D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β</w:t>
      </w:r>
      <w:r w:rsidR="004A722D" w:rsidRPr="00F97C4D">
        <w:rPr>
          <w:rFonts w:ascii="Cambria Math" w:hAnsi="Cambria Math" w:cs="Cambria Math"/>
          <w:color w:val="000000"/>
          <w:sz w:val="18"/>
          <w:szCs w:val="18"/>
          <w:shd w:val="clear" w:color="auto" w:fill="FFFFFF"/>
        </w:rPr>
        <w:t>‑</w:t>
      </w:r>
      <w:r w:rsidR="004A722D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Carotene As a Lipophilic Scavenger of Nitric Oxide</w:t>
      </w:r>
      <w:r w:rsidR="002377BF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.</w:t>
      </w:r>
      <w:r w:rsidR="004A722D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r w:rsidR="00D05079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J. Phys. Chem. B 118</w:t>
      </w:r>
      <w:r w:rsidR="002377BF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:</w:t>
      </w:r>
      <w:r w:rsidR="00D05079" w:rsidRPr="00F97C4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11659−11666</w:t>
      </w:r>
      <w:r w:rsidR="002377BF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.</w:t>
      </w:r>
    </w:p>
    <w:p w:rsidR="00657E37" w:rsidRDefault="00657E37" w:rsidP="00657E37">
      <w:pPr>
        <w:pStyle w:val="a3"/>
        <w:spacing w:before="85" w:line="216" w:lineRule="exact"/>
        <w:ind w:right="138"/>
        <w:jc w:val="both"/>
        <w:rPr>
          <w:rFonts w:ascii="Calibri" w:hAnsi="Calibri"/>
        </w:rPr>
      </w:pPr>
      <w:bookmarkStart w:id="2" w:name="OLE_LINK3"/>
    </w:p>
    <w:p w:rsidR="00AE3E37" w:rsidRDefault="0087175A" w:rsidP="008756E6">
      <w:pPr>
        <w:tabs>
          <w:tab w:val="left" w:pos="384"/>
        </w:tabs>
        <w:ind w:right="117"/>
      </w:pPr>
      <w:hyperlink r:id="rId10" w:history="1">
        <w:r w:rsidR="00AD52CE" w:rsidRPr="002D7E88">
          <w:rPr>
            <w:rStyle w:val="ac"/>
          </w:rPr>
          <w:t>https://agriculture-horticulture.conferenceseries.com/abstract-submission.php</w:t>
        </w:r>
      </w:hyperlink>
    </w:p>
    <w:bookmarkEnd w:id="2"/>
    <w:p w:rsidR="00AD52CE" w:rsidRDefault="00AD52CE" w:rsidP="008756E6">
      <w:pPr>
        <w:tabs>
          <w:tab w:val="left" w:pos="384"/>
        </w:tabs>
        <w:ind w:right="117"/>
      </w:pPr>
    </w:p>
    <w:p w:rsidR="00AD52CE" w:rsidRDefault="00AD52CE" w:rsidP="00AD52CE">
      <w:pPr>
        <w:pStyle w:val="4"/>
        <w:shd w:val="clear" w:color="auto" w:fill="F5F1F0"/>
        <w:spacing w:before="150" w:after="150"/>
        <w:jc w:val="center"/>
        <w:rPr>
          <w:rFonts w:ascii="Roboto Slab" w:hAnsi="Roboto Slab" w:cs="宋体" w:hint="eastAsia"/>
          <w:b w:val="0"/>
          <w:bCs w:val="0"/>
          <w:color w:val="333333"/>
          <w:sz w:val="27"/>
          <w:szCs w:val="27"/>
        </w:rPr>
      </w:pPr>
      <w:r>
        <w:rPr>
          <w:rFonts w:ascii="Roboto Slab" w:hAnsi="Roboto Slab"/>
          <w:b w:val="0"/>
          <w:bCs w:val="0"/>
          <w:color w:val="333333"/>
          <w:sz w:val="27"/>
          <w:szCs w:val="27"/>
        </w:rPr>
        <w:t>August 15-16, 2019 Rome, Italy</w:t>
      </w:r>
    </w:p>
    <w:p w:rsidR="00AD52CE" w:rsidRDefault="00AD52CE" w:rsidP="00AD52CE">
      <w:pPr>
        <w:pStyle w:val="4"/>
        <w:shd w:val="clear" w:color="auto" w:fill="F5F1F0"/>
        <w:spacing w:before="150" w:after="150"/>
        <w:jc w:val="center"/>
        <w:rPr>
          <w:rFonts w:ascii="Arial" w:hAnsi="Arial" w:cs="Arial"/>
          <w:b w:val="0"/>
          <w:bCs w:val="0"/>
          <w:color w:val="333333"/>
          <w:sz w:val="27"/>
          <w:szCs w:val="27"/>
        </w:rPr>
      </w:pPr>
      <w:r>
        <w:rPr>
          <w:rFonts w:ascii="Arial" w:hAnsi="Arial" w:cs="Arial"/>
          <w:b w:val="0"/>
          <w:bCs w:val="0"/>
          <w:color w:val="333333"/>
          <w:sz w:val="27"/>
          <w:szCs w:val="27"/>
        </w:rPr>
        <w:t>Theme: The Global State of Agriculture</w:t>
      </w:r>
    </w:p>
    <w:p w:rsidR="00AD52CE" w:rsidRPr="008756E6" w:rsidRDefault="00AD52CE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49FE5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</w:t>
      </w:r>
      <w:r w:rsidR="004C7BAF">
        <w:rPr>
          <w:noProof/>
        </w:rPr>
        <w:drawing>
          <wp:inline distT="0" distB="0" distL="0" distR="0" wp14:anchorId="7AD12452" wp14:editId="446B451E">
            <wp:extent cx="658568" cy="737898"/>
            <wp:effectExtent l="0" t="0" r="825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1955" t="40739" r="28576" b="9729"/>
                    <a:stretch/>
                  </pic:blipFill>
                  <pic:spPr bwMode="auto">
                    <a:xfrm>
                      <a:off x="0" y="0"/>
                      <a:ext cx="666715" cy="747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48D3" w:rsidRDefault="003648D3" w:rsidP="004C7BAF">
      <w:pPr>
        <w:jc w:val="center"/>
        <w:rPr>
          <w:sz w:val="18"/>
          <w:szCs w:val="18"/>
          <w:lang w:eastAsia="zh-CN"/>
        </w:rPr>
      </w:pPr>
    </w:p>
    <w:p w:rsidR="004C7BAF" w:rsidRPr="00EA75D3" w:rsidRDefault="004C7BAF" w:rsidP="003648D3">
      <w:pPr>
        <w:rPr>
          <w:sz w:val="18"/>
          <w:szCs w:val="18"/>
          <w:lang w:eastAsia="zh-CN"/>
        </w:rPr>
      </w:pPr>
      <w:r w:rsidRPr="004C7BAF">
        <w:rPr>
          <w:rFonts w:hint="eastAsia"/>
          <w:sz w:val="18"/>
          <w:szCs w:val="18"/>
          <w:lang w:eastAsia="zh-CN"/>
        </w:rPr>
        <w:t>A</w:t>
      </w:r>
      <w:r w:rsidRPr="004C7BAF">
        <w:rPr>
          <w:sz w:val="18"/>
          <w:szCs w:val="18"/>
          <w:lang w:eastAsia="zh-CN"/>
        </w:rPr>
        <w:t>ssociate professor in Department of Chemistry, Renmin University of China</w:t>
      </w:r>
      <w:r w:rsidR="00EA75D3">
        <w:rPr>
          <w:sz w:val="18"/>
          <w:szCs w:val="18"/>
          <w:lang w:eastAsia="zh-CN"/>
        </w:rPr>
        <w:t>,</w:t>
      </w:r>
      <w:r w:rsidR="00EA75D3" w:rsidRPr="00EA75D3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EA75D3" w:rsidRPr="00EA75D3">
        <w:rPr>
          <w:rFonts w:asciiTheme="minorHAnsi" w:hAnsiTheme="minorHAnsi" w:cstheme="minorHAnsi"/>
          <w:sz w:val="18"/>
          <w:szCs w:val="18"/>
        </w:rPr>
        <w:t>Beijing, 100872</w:t>
      </w:r>
    </w:p>
    <w:p w:rsidR="004C7BAF" w:rsidRPr="004C7BAF" w:rsidRDefault="004C7BAF" w:rsidP="003648D3">
      <w:pPr>
        <w:rPr>
          <w:sz w:val="18"/>
          <w:szCs w:val="18"/>
          <w:lang w:eastAsia="zh-CN"/>
        </w:rPr>
      </w:pPr>
      <w:r w:rsidRPr="004C7BAF">
        <w:rPr>
          <w:rFonts w:hint="eastAsia"/>
          <w:sz w:val="18"/>
          <w:szCs w:val="18"/>
          <w:lang w:eastAsia="zh-CN"/>
        </w:rPr>
        <w:t>R</w:t>
      </w:r>
      <w:r w:rsidRPr="004C7BAF">
        <w:rPr>
          <w:sz w:val="18"/>
          <w:szCs w:val="18"/>
          <w:lang w:eastAsia="zh-CN"/>
        </w:rPr>
        <w:t>esearch interest: Antioxidant mechanism and application of phytochemicals and</w:t>
      </w:r>
      <w:bookmarkStart w:id="3" w:name="_GoBack"/>
      <w:bookmarkEnd w:id="3"/>
      <w:r w:rsidRPr="004C7BAF">
        <w:rPr>
          <w:sz w:val="18"/>
          <w:szCs w:val="18"/>
          <w:lang w:eastAsia="zh-CN"/>
        </w:rPr>
        <w:t xml:space="preserve"> their metal complexes.</w:t>
      </w:r>
    </w:p>
    <w:p w:rsidR="004C7BAF" w:rsidRPr="004C7BAF" w:rsidRDefault="004C7BAF" w:rsidP="003648D3">
      <w:pPr>
        <w:rPr>
          <w:b/>
          <w:sz w:val="18"/>
          <w:szCs w:val="18"/>
        </w:rPr>
      </w:pPr>
      <w:proofErr w:type="spellStart"/>
      <w:r w:rsidRPr="004C7BAF">
        <w:rPr>
          <w:rFonts w:hint="eastAsia"/>
          <w:sz w:val="18"/>
          <w:szCs w:val="18"/>
          <w:lang w:eastAsia="zh-CN"/>
        </w:rPr>
        <w:t>S</w:t>
      </w:r>
      <w:r w:rsidRPr="004C7BAF">
        <w:rPr>
          <w:sz w:val="18"/>
          <w:szCs w:val="18"/>
          <w:lang w:eastAsia="zh-CN"/>
        </w:rPr>
        <w:t>peciality</w:t>
      </w:r>
      <w:proofErr w:type="spellEnd"/>
      <w:r w:rsidRPr="004C7BAF">
        <w:rPr>
          <w:sz w:val="18"/>
          <w:szCs w:val="18"/>
          <w:lang w:eastAsia="zh-CN"/>
        </w:rPr>
        <w:t xml:space="preserve">: time-resolved dynamics </w:t>
      </w:r>
      <w:r w:rsidRPr="004C7BAF">
        <w:rPr>
          <w:rFonts w:hint="eastAsia"/>
          <w:sz w:val="18"/>
          <w:szCs w:val="18"/>
          <w:lang w:eastAsia="zh-CN"/>
        </w:rPr>
        <w:t>(</w:t>
      </w:r>
      <w:r w:rsidRPr="004C7BAF">
        <w:rPr>
          <w:sz w:val="18"/>
          <w:szCs w:val="18"/>
          <w:lang w:eastAsia="zh-CN"/>
        </w:rPr>
        <w:t>stopped-flow, laser photolysis).</w:t>
      </w:r>
    </w:p>
    <w:p w:rsidR="00AE3E37" w:rsidRPr="003648D3" w:rsidRDefault="00A9710C" w:rsidP="003648D3">
      <w:pPr>
        <w:tabs>
          <w:tab w:val="left" w:pos="9498"/>
          <w:tab w:val="left" w:pos="9639"/>
        </w:tabs>
        <w:spacing w:before="62"/>
        <w:ind w:right="909"/>
        <w:rPr>
          <w:rFonts w:ascii="Arial"/>
          <w:sz w:val="19"/>
        </w:rPr>
        <w:sectPr w:rsidR="00AE3E37" w:rsidRPr="003648D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2" w:history="1">
        <w:r w:rsidR="004C7BAF" w:rsidRPr="002D7E88">
          <w:rPr>
            <w:rStyle w:val="ac"/>
            <w:rFonts w:ascii="Arial"/>
            <w:sz w:val="14"/>
          </w:rPr>
          <w:t>rmhan@ruc.edu.cn</w:t>
        </w:r>
      </w:hyperlink>
      <w:r w:rsidR="003F175B">
        <w:rPr>
          <w:rStyle w:val="ac"/>
          <w:rFonts w:ascii="Arial"/>
          <w:sz w:val="14"/>
        </w:rPr>
        <w:t xml:space="preserve"> </w:t>
      </w:r>
      <w:r w:rsidR="003F175B" w:rsidRPr="003F175B">
        <w:rPr>
          <w:rStyle w:val="ac"/>
          <w:rFonts w:ascii="Arial"/>
          <w:sz w:val="14"/>
          <w:u w:val="none"/>
        </w:rPr>
        <w:t xml:space="preserve">    </w:t>
      </w:r>
      <w:r w:rsidR="003F175B" w:rsidRPr="00364417">
        <w:rPr>
          <w:rStyle w:val="ac"/>
          <w:rFonts w:ascii="Arial"/>
          <w:color w:val="auto"/>
          <w:sz w:val="14"/>
          <w:u w:val="none"/>
        </w:rPr>
        <w:t>Contact No</w:t>
      </w:r>
      <w:r w:rsidR="003F175B" w:rsidRPr="003F175B">
        <w:rPr>
          <w:rStyle w:val="ac"/>
          <w:rFonts w:ascii="Arial"/>
          <w:sz w:val="14"/>
          <w:u w:val="none"/>
        </w:rPr>
        <w:t xml:space="preserve">: </w:t>
      </w:r>
      <w:r w:rsidR="00EA75D3" w:rsidRPr="00EA75D3">
        <w:rPr>
          <w:rStyle w:val="ac"/>
          <w:rFonts w:ascii="Times New Roman" w:hAnsi="Times New Roman" w:cs="Times New Roman"/>
          <w:sz w:val="14"/>
          <w:szCs w:val="14"/>
          <w:lang w:val="en-GB"/>
        </w:rPr>
        <w:t>+86-10-62516604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83CC8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175A" w:rsidRDefault="0087175A">
      <w:r>
        <w:separator/>
      </w:r>
    </w:p>
  </w:endnote>
  <w:endnote w:type="continuationSeparator" w:id="0">
    <w:p w:rsidR="0087175A" w:rsidRDefault="00871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 Slab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175A" w:rsidRDefault="0087175A">
      <w:r>
        <w:separator/>
      </w:r>
    </w:p>
  </w:footnote>
  <w:footnote w:type="continuationSeparator" w:id="0">
    <w:p w:rsidR="0087175A" w:rsidRDefault="00871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doNotDisplayPageBoundaries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313F"/>
    <w:rsid w:val="0003397D"/>
    <w:rsid w:val="000E2911"/>
    <w:rsid w:val="000F7CF4"/>
    <w:rsid w:val="0011248D"/>
    <w:rsid w:val="00117492"/>
    <w:rsid w:val="00121503"/>
    <w:rsid w:val="001263DF"/>
    <w:rsid w:val="001821FA"/>
    <w:rsid w:val="00183CA7"/>
    <w:rsid w:val="00202679"/>
    <w:rsid w:val="00233D8E"/>
    <w:rsid w:val="002377BF"/>
    <w:rsid w:val="0026208F"/>
    <w:rsid w:val="00262A67"/>
    <w:rsid w:val="00292ED9"/>
    <w:rsid w:val="00294ED5"/>
    <w:rsid w:val="002E547D"/>
    <w:rsid w:val="00364417"/>
    <w:rsid w:val="003648D3"/>
    <w:rsid w:val="003928AA"/>
    <w:rsid w:val="00394CAE"/>
    <w:rsid w:val="003F175B"/>
    <w:rsid w:val="003F26D9"/>
    <w:rsid w:val="00404E5B"/>
    <w:rsid w:val="004136C0"/>
    <w:rsid w:val="00414F7B"/>
    <w:rsid w:val="004355DC"/>
    <w:rsid w:val="00453037"/>
    <w:rsid w:val="004749B4"/>
    <w:rsid w:val="00494130"/>
    <w:rsid w:val="004A722D"/>
    <w:rsid w:val="004C7BAF"/>
    <w:rsid w:val="004F19D7"/>
    <w:rsid w:val="004F3523"/>
    <w:rsid w:val="00501F03"/>
    <w:rsid w:val="00505858"/>
    <w:rsid w:val="005655EB"/>
    <w:rsid w:val="00591DE4"/>
    <w:rsid w:val="005973B9"/>
    <w:rsid w:val="005B2F7E"/>
    <w:rsid w:val="005B3A56"/>
    <w:rsid w:val="005E6976"/>
    <w:rsid w:val="006060CE"/>
    <w:rsid w:val="00625A12"/>
    <w:rsid w:val="0063497F"/>
    <w:rsid w:val="00657E37"/>
    <w:rsid w:val="006E3148"/>
    <w:rsid w:val="00782212"/>
    <w:rsid w:val="007B19BD"/>
    <w:rsid w:val="007C7A46"/>
    <w:rsid w:val="007D34F8"/>
    <w:rsid w:val="007D42B1"/>
    <w:rsid w:val="00804886"/>
    <w:rsid w:val="0087175A"/>
    <w:rsid w:val="00873DF0"/>
    <w:rsid w:val="008756E6"/>
    <w:rsid w:val="008E12BA"/>
    <w:rsid w:val="008E24DF"/>
    <w:rsid w:val="00937C14"/>
    <w:rsid w:val="00980A09"/>
    <w:rsid w:val="009B2D44"/>
    <w:rsid w:val="009E3D96"/>
    <w:rsid w:val="00A07E82"/>
    <w:rsid w:val="00A1051A"/>
    <w:rsid w:val="00A11D5F"/>
    <w:rsid w:val="00A54D6F"/>
    <w:rsid w:val="00A9710C"/>
    <w:rsid w:val="00AD52CE"/>
    <w:rsid w:val="00AE3E37"/>
    <w:rsid w:val="00B21A57"/>
    <w:rsid w:val="00B23E78"/>
    <w:rsid w:val="00B75C84"/>
    <w:rsid w:val="00B76D9E"/>
    <w:rsid w:val="00C04749"/>
    <w:rsid w:val="00C33602"/>
    <w:rsid w:val="00C90CE2"/>
    <w:rsid w:val="00C9532E"/>
    <w:rsid w:val="00CD0611"/>
    <w:rsid w:val="00CD5BDB"/>
    <w:rsid w:val="00CD6F55"/>
    <w:rsid w:val="00D02EE8"/>
    <w:rsid w:val="00D05079"/>
    <w:rsid w:val="00D5141C"/>
    <w:rsid w:val="00D93A11"/>
    <w:rsid w:val="00D94CE0"/>
    <w:rsid w:val="00DE3104"/>
    <w:rsid w:val="00DF5495"/>
    <w:rsid w:val="00E24C37"/>
    <w:rsid w:val="00E457EF"/>
    <w:rsid w:val="00E660B6"/>
    <w:rsid w:val="00E7152E"/>
    <w:rsid w:val="00EA75D3"/>
    <w:rsid w:val="00F24FA2"/>
    <w:rsid w:val="00F613DC"/>
    <w:rsid w:val="00F72EEA"/>
    <w:rsid w:val="00F84CAE"/>
    <w:rsid w:val="00F97C4D"/>
    <w:rsid w:val="00FE6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8B567A"/>
  <w15:docId w15:val="{1EBC2B9A-86E0-4C4A-916F-AAD7A46D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2CE"/>
    <w:pPr>
      <w:keepNext/>
      <w:keepLines/>
      <w:spacing w:before="280" w:after="290" w:line="376" w:lineRule="auto"/>
      <w:jc w:val="both"/>
      <w:outlineLvl w:val="3"/>
    </w:pPr>
    <w:rPr>
      <w:rFonts w:asciiTheme="majorHAnsi" w:eastAsiaTheme="majorEastAsia" w:hAnsiTheme="majorHAnsi" w:cstheme="majorBidi"/>
      <w:b/>
      <w:bCs/>
      <w:kern w:val="2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Plain Text"/>
    <w:basedOn w:val="a"/>
    <w:link w:val="ae"/>
    <w:rsid w:val="004C7BAF"/>
    <w:pPr>
      <w:widowControl/>
    </w:pPr>
    <w:rPr>
      <w:rFonts w:ascii="Courier New" w:eastAsia="宋体" w:hAnsi="Courier New" w:cs="Courier New"/>
      <w:sz w:val="20"/>
      <w:szCs w:val="20"/>
      <w:lang w:val="en-AU"/>
    </w:rPr>
  </w:style>
  <w:style w:type="character" w:customStyle="1" w:styleId="ae">
    <w:name w:val="纯文本 字符"/>
    <w:basedOn w:val="a0"/>
    <w:link w:val="ad"/>
    <w:rsid w:val="004C7BAF"/>
    <w:rPr>
      <w:rFonts w:ascii="Courier New" w:eastAsia="宋体" w:hAnsi="Courier New" w:cs="Courier New"/>
      <w:sz w:val="20"/>
      <w:szCs w:val="20"/>
      <w:lang w:val="en-AU"/>
    </w:rPr>
  </w:style>
  <w:style w:type="character" w:styleId="af">
    <w:name w:val="Unresolved Mention"/>
    <w:basedOn w:val="a0"/>
    <w:uiPriority w:val="99"/>
    <w:semiHidden/>
    <w:unhideWhenUsed/>
    <w:rsid w:val="004C7BAF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uiPriority w:val="9"/>
    <w:semiHidden/>
    <w:rsid w:val="00AD52CE"/>
    <w:rPr>
      <w:rFonts w:asciiTheme="majorHAnsi" w:eastAsiaTheme="majorEastAsia" w:hAnsiTheme="majorHAnsi" w:cstheme="majorBidi"/>
      <w:b/>
      <w:bCs/>
      <w:kern w:val="2"/>
      <w:sz w:val="28"/>
      <w:szCs w:val="28"/>
      <w:lang w:eastAsia="zh-CN"/>
    </w:rPr>
  </w:style>
  <w:style w:type="paragraph" w:customStyle="1" w:styleId="TAMainText">
    <w:name w:val="TA_Main_Text"/>
    <w:basedOn w:val="a"/>
    <w:qFormat/>
    <w:rsid w:val="007D34F8"/>
    <w:pPr>
      <w:widowControl/>
      <w:spacing w:line="480" w:lineRule="auto"/>
      <w:ind w:firstLine="202"/>
      <w:jc w:val="both"/>
    </w:pPr>
    <w:rPr>
      <w:rFonts w:ascii="Times" w:eastAsiaTheme="minorEastAsia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rmhan@ruc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agriculture-horticulture.conferenceseries.com/abstract-submission.ph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韩 瑞敏</cp:lastModifiedBy>
  <cp:revision>2</cp:revision>
  <dcterms:created xsi:type="dcterms:W3CDTF">2019-05-15T08:17:00Z</dcterms:created>
  <dcterms:modified xsi:type="dcterms:W3CDTF">2019-05-15T08:17:00Z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