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AA4" w:rsidRPr="003F3AA4" w:rsidRDefault="003F3AA4" w:rsidP="003F3AA4">
      <w:pPr>
        <w:widowControl/>
        <w:spacing w:before="100" w:beforeAutospacing="1" w:after="100" w:afterAutospacing="1"/>
        <w:jc w:val="center"/>
        <w:outlineLvl w:val="0"/>
        <w:rPr>
          <w:b/>
          <w:bCs/>
          <w:sz w:val="18"/>
          <w:szCs w:val="18"/>
        </w:rPr>
      </w:pPr>
      <w:r w:rsidRPr="003F3AA4">
        <w:rPr>
          <w:b/>
          <w:bCs/>
          <w:sz w:val="18"/>
          <w:szCs w:val="18"/>
        </w:rPr>
        <w:t>The Potential Anticancer Effects of Traditional Medicinal Herbs on Oral Squamous Cell Carcinoma</w:t>
      </w:r>
    </w:p>
    <w:p w:rsidR="003F3AA4" w:rsidRDefault="003F3AA4" w:rsidP="003F3AA4">
      <w:pPr>
        <w:widowControl/>
        <w:spacing w:line="360" w:lineRule="auto"/>
        <w:jc w:val="center"/>
        <w:rPr>
          <w:sz w:val="18"/>
          <w:szCs w:val="18"/>
        </w:rPr>
      </w:pPr>
      <w:proofErr w:type="spellStart"/>
      <w:r w:rsidRPr="003F3AA4">
        <w:rPr>
          <w:sz w:val="18"/>
          <w:szCs w:val="18"/>
        </w:rPr>
        <w:t>Mahboobeh</w:t>
      </w:r>
      <w:proofErr w:type="spellEnd"/>
      <w:r w:rsidRPr="003F3AA4">
        <w:rPr>
          <w:sz w:val="18"/>
          <w:szCs w:val="18"/>
        </w:rPr>
        <w:t xml:space="preserve"> Razmkhah</w:t>
      </w:r>
      <w:r w:rsidRPr="003F3AA4">
        <w:rPr>
          <w:sz w:val="18"/>
          <w:szCs w:val="18"/>
          <w:vertAlign w:val="superscript"/>
        </w:rPr>
        <w:t>1*</w:t>
      </w:r>
      <w:r>
        <w:rPr>
          <w:sz w:val="18"/>
          <w:szCs w:val="18"/>
        </w:rPr>
        <w:t xml:space="preserve">, </w:t>
      </w:r>
      <w:r w:rsidRPr="003F3AA4">
        <w:rPr>
          <w:sz w:val="18"/>
          <w:szCs w:val="18"/>
        </w:rPr>
        <w:t xml:space="preserve">Ali </w:t>
      </w:r>
      <w:proofErr w:type="spellStart"/>
      <w:r w:rsidRPr="003F3AA4">
        <w:rPr>
          <w:sz w:val="18"/>
          <w:szCs w:val="18"/>
        </w:rPr>
        <w:t>Dehghani</w:t>
      </w:r>
      <w:proofErr w:type="spellEnd"/>
      <w:r w:rsidRPr="003F3AA4">
        <w:rPr>
          <w:sz w:val="18"/>
          <w:szCs w:val="18"/>
        </w:rPr>
        <w:t xml:space="preserve"> Nazhvani</w:t>
      </w:r>
      <w:r w:rsidRPr="003F3AA4">
        <w:rPr>
          <w:sz w:val="18"/>
          <w:szCs w:val="18"/>
          <w:vertAlign w:val="superscript"/>
        </w:rPr>
        <w:t>2, 3</w:t>
      </w:r>
      <w:r w:rsidRPr="003F3AA4">
        <w:rPr>
          <w:sz w:val="18"/>
          <w:szCs w:val="18"/>
        </w:rPr>
        <w:t xml:space="preserve">, </w:t>
      </w:r>
      <w:proofErr w:type="spellStart"/>
      <w:r w:rsidRPr="003F3AA4">
        <w:rPr>
          <w:sz w:val="18"/>
          <w:szCs w:val="18"/>
        </w:rPr>
        <w:t>Najmeh</w:t>
      </w:r>
      <w:proofErr w:type="spellEnd"/>
      <w:r w:rsidRPr="003F3AA4">
        <w:rPr>
          <w:sz w:val="18"/>
          <w:szCs w:val="18"/>
        </w:rPr>
        <w:t xml:space="preserve"> Sarafraz</w:t>
      </w:r>
      <w:r w:rsidRPr="003F3AA4">
        <w:rPr>
          <w:sz w:val="18"/>
          <w:szCs w:val="18"/>
          <w:vertAlign w:val="superscript"/>
        </w:rPr>
        <w:t>4</w:t>
      </w:r>
      <w:r w:rsidRPr="003F3AA4">
        <w:rPr>
          <w:sz w:val="18"/>
          <w:szCs w:val="18"/>
        </w:rPr>
        <w:t xml:space="preserve">, </w:t>
      </w:r>
      <w:proofErr w:type="spellStart"/>
      <w:r w:rsidRPr="003F3AA4">
        <w:rPr>
          <w:sz w:val="18"/>
          <w:szCs w:val="18"/>
        </w:rPr>
        <w:t>Fatemeh</w:t>
      </w:r>
      <w:proofErr w:type="spellEnd"/>
      <w:r w:rsidRPr="003F3AA4">
        <w:rPr>
          <w:sz w:val="18"/>
          <w:szCs w:val="18"/>
        </w:rPr>
        <w:t xml:space="preserve"> Askari</w:t>
      </w:r>
      <w:r w:rsidRPr="003F3AA4">
        <w:rPr>
          <w:sz w:val="18"/>
          <w:szCs w:val="18"/>
          <w:vertAlign w:val="superscript"/>
        </w:rPr>
        <w:t>5</w:t>
      </w:r>
    </w:p>
    <w:p w:rsidR="003F3AA4" w:rsidRPr="003F3AA4" w:rsidRDefault="003F3AA4" w:rsidP="003F3AA4">
      <w:pPr>
        <w:widowControl/>
        <w:spacing w:line="360" w:lineRule="auto"/>
        <w:jc w:val="center"/>
        <w:rPr>
          <w:sz w:val="18"/>
          <w:szCs w:val="18"/>
        </w:rPr>
      </w:pPr>
      <w:r w:rsidRPr="003F3AA4">
        <w:rPr>
          <w:sz w:val="18"/>
          <w:szCs w:val="18"/>
          <w:vertAlign w:val="superscript"/>
        </w:rPr>
        <w:t>1</w:t>
      </w:r>
      <w:r w:rsidRPr="003F3AA4">
        <w:rPr>
          <w:sz w:val="18"/>
          <w:szCs w:val="18"/>
        </w:rPr>
        <w:t xml:space="preserve">Shiraz Institute for Cancer Research, School of </w:t>
      </w:r>
      <w:r w:rsidR="00223C74" w:rsidRPr="003F3AA4">
        <w:rPr>
          <w:sz w:val="18"/>
          <w:szCs w:val="18"/>
        </w:rPr>
        <w:t>Medicin</w:t>
      </w:r>
      <w:bookmarkStart w:id="0" w:name="_GoBack"/>
      <w:bookmarkEnd w:id="0"/>
      <w:r w:rsidR="00223C74" w:rsidRPr="003F3AA4">
        <w:rPr>
          <w:sz w:val="18"/>
          <w:szCs w:val="18"/>
        </w:rPr>
        <w:t>e</w:t>
      </w:r>
      <w:r w:rsidRPr="003F3AA4">
        <w:rPr>
          <w:sz w:val="18"/>
          <w:szCs w:val="18"/>
        </w:rPr>
        <w:t>, Shiraz University of Medical Sciences, Shiraz, Iran</w:t>
      </w:r>
    </w:p>
    <w:p w:rsidR="003F3AA4" w:rsidRPr="003F3AA4" w:rsidRDefault="003F3AA4" w:rsidP="003F3AA4">
      <w:pPr>
        <w:widowControl/>
        <w:spacing w:line="360" w:lineRule="auto"/>
        <w:jc w:val="center"/>
        <w:rPr>
          <w:sz w:val="18"/>
          <w:szCs w:val="18"/>
        </w:rPr>
      </w:pPr>
      <w:proofErr w:type="gramStart"/>
      <w:r w:rsidRPr="003F3AA4">
        <w:rPr>
          <w:sz w:val="18"/>
          <w:szCs w:val="18"/>
          <w:vertAlign w:val="superscript"/>
        </w:rPr>
        <w:t>2</w:t>
      </w:r>
      <w:r w:rsidRPr="003F3AA4">
        <w:rPr>
          <w:sz w:val="18"/>
          <w:szCs w:val="18"/>
        </w:rPr>
        <w:t>Department of Oral &amp; Maxillofacial Pathology, School of Dentistry, Shiraz University of Medical Sciences, Shiraz, Iran.</w:t>
      </w:r>
      <w:proofErr w:type="gramEnd"/>
    </w:p>
    <w:p w:rsidR="003F3AA4" w:rsidRPr="003F3AA4" w:rsidRDefault="003F3AA4" w:rsidP="003F3AA4">
      <w:pPr>
        <w:widowControl/>
        <w:spacing w:line="360" w:lineRule="auto"/>
        <w:jc w:val="center"/>
        <w:rPr>
          <w:sz w:val="18"/>
          <w:szCs w:val="18"/>
        </w:rPr>
      </w:pPr>
      <w:proofErr w:type="gramStart"/>
      <w:r w:rsidRPr="003F3AA4">
        <w:rPr>
          <w:sz w:val="18"/>
          <w:szCs w:val="18"/>
          <w:vertAlign w:val="superscript"/>
        </w:rPr>
        <w:t>3</w:t>
      </w:r>
      <w:r w:rsidRPr="003F3AA4">
        <w:rPr>
          <w:sz w:val="18"/>
          <w:szCs w:val="18"/>
        </w:rPr>
        <w:t>Biomaterials Research Center, School of Dentistry, Shiraz University of Medical Sciences, Shiraz, Iran.</w:t>
      </w:r>
      <w:proofErr w:type="gramEnd"/>
    </w:p>
    <w:p w:rsidR="003F3AA4" w:rsidRPr="003F3AA4" w:rsidRDefault="003F3AA4" w:rsidP="003F3AA4">
      <w:pPr>
        <w:widowControl/>
        <w:spacing w:line="360" w:lineRule="auto"/>
        <w:jc w:val="center"/>
        <w:rPr>
          <w:sz w:val="18"/>
          <w:szCs w:val="18"/>
        </w:rPr>
      </w:pPr>
      <w:proofErr w:type="gramStart"/>
      <w:r w:rsidRPr="003F3AA4">
        <w:rPr>
          <w:sz w:val="18"/>
          <w:szCs w:val="18"/>
          <w:vertAlign w:val="superscript"/>
        </w:rPr>
        <w:t>4</w:t>
      </w:r>
      <w:r w:rsidRPr="003F3AA4">
        <w:rPr>
          <w:sz w:val="18"/>
          <w:szCs w:val="18"/>
        </w:rPr>
        <w:t>Department of Periodontics, School of Dentistry, Shiraz University of Medical Sciences, Shiraz, Iran.</w:t>
      </w:r>
      <w:proofErr w:type="gramEnd"/>
    </w:p>
    <w:p w:rsidR="003F3AA4" w:rsidRPr="003F3AA4" w:rsidRDefault="003F3AA4" w:rsidP="003F3AA4">
      <w:pPr>
        <w:widowControl/>
        <w:spacing w:line="360" w:lineRule="auto"/>
        <w:jc w:val="center"/>
        <w:rPr>
          <w:sz w:val="18"/>
          <w:szCs w:val="18"/>
        </w:rPr>
      </w:pPr>
      <w:proofErr w:type="gramStart"/>
      <w:r w:rsidRPr="003F3AA4">
        <w:rPr>
          <w:sz w:val="18"/>
          <w:szCs w:val="18"/>
          <w:vertAlign w:val="superscript"/>
        </w:rPr>
        <w:t>5</w:t>
      </w:r>
      <w:r w:rsidRPr="003F3AA4">
        <w:rPr>
          <w:sz w:val="18"/>
          <w:szCs w:val="18"/>
        </w:rPr>
        <w:t xml:space="preserve">Department of </w:t>
      </w:r>
      <w:proofErr w:type="spellStart"/>
      <w:r w:rsidRPr="003F3AA4">
        <w:rPr>
          <w:sz w:val="18"/>
          <w:szCs w:val="18"/>
        </w:rPr>
        <w:t>phytopharmaceuticals</w:t>
      </w:r>
      <w:proofErr w:type="spellEnd"/>
      <w:r w:rsidRPr="003F3AA4">
        <w:rPr>
          <w:sz w:val="18"/>
          <w:szCs w:val="18"/>
        </w:rPr>
        <w:t>, School of Pharmacy, Shiraz University of Medical Sciences, Shiraz, Iran.</w:t>
      </w:r>
      <w:proofErr w:type="gram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332CCC">
      <w:pPr>
        <w:pStyle w:val="Heading3"/>
        <w:spacing w:before="147"/>
        <w:jc w:val="both"/>
      </w:pPr>
      <w:r>
        <w:rPr>
          <w:color w:val="BF5A14"/>
        </w:rPr>
        <w:lastRenderedPageBreak/>
        <w:t>Abstract</w:t>
      </w:r>
      <w:r w:rsidR="00404E5B">
        <w:rPr>
          <w:color w:val="BF5A14"/>
        </w:rPr>
        <w:t xml:space="preserve"> </w:t>
      </w:r>
    </w:p>
    <w:p w:rsidR="00AE3E37" w:rsidRDefault="00332CCC">
      <w:pPr>
        <w:pStyle w:val="BodyText"/>
        <w:spacing w:before="90" w:line="280" w:lineRule="auto"/>
        <w:ind w:left="100"/>
        <w:jc w:val="both"/>
      </w:pPr>
      <w:r w:rsidRPr="00332CCC">
        <w:t>Introduction: Traditional herb</w:t>
      </w:r>
      <w:r w:rsidR="003F3AA4">
        <w:t>s</w:t>
      </w:r>
      <w:r w:rsidRPr="00332CCC">
        <w:t xml:space="preserve"> and spices are widely consumed in the world and </w:t>
      </w:r>
      <w:proofErr w:type="gramStart"/>
      <w:r w:rsidRPr="00332CCC">
        <w:t>contains</w:t>
      </w:r>
      <w:proofErr w:type="gramEnd"/>
      <w:r w:rsidRPr="00332CCC">
        <w:t xml:space="preserve"> numerous bioactive components that are beneficial to consumer health. Documents have endorsed that a diet enriched with fruit, vegetables and spices can reduce the risk of developing major cancers. Purpose: This study aimed to evaluate the growth inhibitory activities of four medicinal herbs including saffron, ginger, cinnamon and curcumin on oral squamous cell carcinoma (OSCC) cell line (KB). Materials and Method: Having obtained the aqueous extract</w:t>
      </w:r>
      <w:r w:rsidR="003F3AA4">
        <w:t>s</w:t>
      </w:r>
      <w:r w:rsidRPr="00332CCC">
        <w:t xml:space="preserve"> of the four herbs, they were administered on KB per se and in dual, triple, and quadruple combinations. Their cytotoxic effects were measured in different concentrations after 24 and 48 hours using MTT assay. Results: The minimum and maximum concentrations of extracts were respectively 108 and 217 mg/ml for curcumin with IC30 of 77 mg/ml, 108 and 270 mg/ml for ginger with IC30 of 58 mg/ml, 2 and 10 mg/ml for saffron with IC30 of 1.9 mg/ml, and 5 and 40 mg/ml (100% cytotoxicity) for cinnamon with IC30 of 3.3 mg/ml. The best cytotoxicity of the combination</w:t>
      </w:r>
      <w:r w:rsidR="003F3AA4">
        <w:t xml:space="preserve"> of extracts</w:t>
      </w:r>
      <w:r w:rsidRPr="00332CCC">
        <w:t xml:space="preserve"> was seen in cinnamon-saffron after both 24 and 48 hours and the four herbs combination after 48 hours. Conclusion: The consumption of spices </w:t>
      </w:r>
      <w:proofErr w:type="gramStart"/>
      <w:r w:rsidRPr="00332CCC">
        <w:t>specially</w:t>
      </w:r>
      <w:proofErr w:type="gramEnd"/>
      <w:r w:rsidRPr="00332CCC">
        <w:t xml:space="preserve"> saffron and cinnamon may contribute to the prevention of certain types of cancer including OSCC.</w:t>
      </w:r>
    </w:p>
    <w:p w:rsidR="00AE3E37" w:rsidRDefault="00A111ED">
      <w:pPr>
        <w:pStyle w:val="Heading3"/>
        <w:spacing w:before="74"/>
      </w:pPr>
      <w:r>
        <w:rPr>
          <w:b w:val="0"/>
          <w:noProof/>
          <w:color w:val="BF5A14"/>
          <w:lang w:bidi="fa-IR"/>
        </w:rPr>
        <w:drawing>
          <wp:anchor distT="0" distB="0" distL="114300" distR="114300" simplePos="0" relativeHeight="251658240" behindDoc="0" locked="0" layoutInCell="1" allowOverlap="1" wp14:anchorId="5346AA3D" wp14:editId="58FDD5E1">
            <wp:simplePos x="0" y="0"/>
            <wp:positionH relativeFrom="column">
              <wp:posOffset>3977005</wp:posOffset>
            </wp:positionH>
            <wp:positionV relativeFrom="paragraph">
              <wp:posOffset>-3256280</wp:posOffset>
            </wp:positionV>
            <wp:extent cx="2874645" cy="1879600"/>
            <wp:effectExtent l="0" t="0" r="1905" b="6350"/>
            <wp:wrapSquare wrapText="bothSides"/>
            <wp:docPr id="2" name="Picture 2" descr="C:\Users\Apadana\Desktop\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adana\Desktop\Presentation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4645" cy="187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lastRenderedPageBreak/>
        <w:t>Image</w:t>
      </w:r>
    </w:p>
    <w:p w:rsidR="00AE3E37" w:rsidRDefault="00AE3E37">
      <w:pPr>
        <w:pStyle w:val="BodyText"/>
        <w:spacing w:before="2"/>
        <w:rPr>
          <w:rFonts w:ascii="Arial"/>
          <w:b/>
          <w:sz w:val="16"/>
          <w:rtl/>
        </w:rPr>
      </w:pPr>
    </w:p>
    <w:p w:rsidR="00A111ED" w:rsidRDefault="00A111ED">
      <w:pPr>
        <w:pStyle w:val="BodyText"/>
        <w:spacing w:before="2"/>
        <w:rPr>
          <w:rFonts w:ascii="Arial"/>
          <w:b/>
          <w:sz w:val="16"/>
        </w:rPr>
      </w:pPr>
    </w:p>
    <w:p w:rsidR="003F3AA4" w:rsidRDefault="005973B9" w:rsidP="00EF4E48">
      <w:pPr>
        <w:spacing w:line="204" w:lineRule="exact"/>
        <w:rPr>
          <w:rFonts w:ascii="Arial"/>
          <w:b/>
          <w:color w:val="BF5A14"/>
          <w:sz w:val="20"/>
        </w:rPr>
      </w:pPr>
      <w:r>
        <w:rPr>
          <w:rFonts w:ascii="Arial"/>
          <w:b/>
          <w:color w:val="BF5A14"/>
          <w:sz w:val="20"/>
        </w:rPr>
        <w:br/>
      </w:r>
    </w:p>
    <w:p w:rsidR="003F3AA4" w:rsidRDefault="003F3AA4" w:rsidP="00332CCC">
      <w:pPr>
        <w:spacing w:line="204" w:lineRule="exact"/>
        <w:rPr>
          <w:rFonts w:ascii="Arial"/>
          <w:b/>
          <w:color w:val="BF5A14"/>
          <w:sz w:val="20"/>
        </w:rPr>
      </w:pPr>
    </w:p>
    <w:p w:rsidR="003F3AA4" w:rsidRDefault="003F3AA4" w:rsidP="00332CCC">
      <w:pPr>
        <w:spacing w:line="204" w:lineRule="exact"/>
        <w:rPr>
          <w:rFonts w:ascii="Arial"/>
          <w:b/>
          <w:color w:val="BF5A14"/>
          <w:sz w:val="20"/>
        </w:rPr>
      </w:pPr>
    </w:p>
    <w:p w:rsidR="003F3AA4" w:rsidRDefault="003F3AA4" w:rsidP="00332CCC">
      <w:pPr>
        <w:spacing w:line="204" w:lineRule="exact"/>
        <w:rPr>
          <w:rFonts w:ascii="Arial"/>
          <w:b/>
          <w:color w:val="BF5A14"/>
          <w:sz w:val="20"/>
        </w:rPr>
      </w:pPr>
    </w:p>
    <w:p w:rsidR="00EF4E48" w:rsidRDefault="00EF4E48" w:rsidP="00332CCC">
      <w:pPr>
        <w:spacing w:line="204" w:lineRule="exact"/>
        <w:rPr>
          <w:rFonts w:ascii="Arial"/>
          <w:b/>
          <w:color w:val="BF5A14"/>
          <w:sz w:val="20"/>
        </w:rPr>
      </w:pPr>
    </w:p>
    <w:p w:rsidR="00EF4E48" w:rsidRDefault="00EF4E48" w:rsidP="00332CCC">
      <w:pPr>
        <w:spacing w:line="204" w:lineRule="exact"/>
        <w:rPr>
          <w:rFonts w:ascii="Arial"/>
          <w:b/>
          <w:color w:val="BF5A14"/>
          <w:sz w:val="20"/>
        </w:rPr>
      </w:pPr>
    </w:p>
    <w:p w:rsidR="00EF4E48" w:rsidRDefault="00EF4E48" w:rsidP="00332CCC">
      <w:pPr>
        <w:spacing w:line="204" w:lineRule="exact"/>
        <w:rPr>
          <w:rFonts w:ascii="Arial"/>
          <w:b/>
          <w:color w:val="BF5A14"/>
          <w:sz w:val="20"/>
        </w:rPr>
      </w:pPr>
    </w:p>
    <w:p w:rsidR="00EF4E48" w:rsidRDefault="00EF4E48" w:rsidP="00332CCC">
      <w:pPr>
        <w:spacing w:line="204" w:lineRule="exact"/>
        <w:rPr>
          <w:rFonts w:ascii="Arial"/>
          <w:b/>
          <w:color w:val="BF5A14"/>
          <w:sz w:val="20"/>
        </w:rPr>
      </w:pPr>
    </w:p>
    <w:p w:rsidR="00EF4E48" w:rsidRDefault="00EF4E48" w:rsidP="00332CCC">
      <w:pPr>
        <w:spacing w:line="204" w:lineRule="exact"/>
        <w:rPr>
          <w:rFonts w:ascii="Arial"/>
          <w:b/>
          <w:color w:val="BF5A14"/>
          <w:sz w:val="20"/>
        </w:rPr>
      </w:pPr>
    </w:p>
    <w:p w:rsidR="00EF4E48" w:rsidRDefault="00EF4E48" w:rsidP="00332CCC">
      <w:pPr>
        <w:spacing w:line="204" w:lineRule="exact"/>
        <w:rPr>
          <w:rFonts w:ascii="Arial"/>
          <w:b/>
          <w:color w:val="BF5A14"/>
          <w:sz w:val="20"/>
        </w:rPr>
      </w:pPr>
    </w:p>
    <w:p w:rsidR="00EF4E48" w:rsidRDefault="00EF4E48" w:rsidP="00332CCC">
      <w:pPr>
        <w:spacing w:line="204" w:lineRule="exact"/>
        <w:rPr>
          <w:rFonts w:ascii="Arial"/>
          <w:b/>
          <w:color w:val="BF5A14"/>
          <w:sz w:val="20"/>
        </w:rPr>
      </w:pPr>
    </w:p>
    <w:p w:rsidR="00EF4E48" w:rsidRDefault="00EF4E48" w:rsidP="00332CCC">
      <w:pPr>
        <w:spacing w:line="204" w:lineRule="exact"/>
        <w:rPr>
          <w:rFonts w:ascii="Arial"/>
          <w:b/>
          <w:color w:val="BF5A14"/>
          <w:sz w:val="20"/>
        </w:rPr>
      </w:pPr>
    </w:p>
    <w:p w:rsidR="00EF4E48" w:rsidRPr="00A111ED" w:rsidRDefault="00A111ED" w:rsidP="00332CCC">
      <w:pPr>
        <w:spacing w:line="204" w:lineRule="exact"/>
        <w:rPr>
          <w:sz w:val="18"/>
          <w:szCs w:val="18"/>
        </w:rPr>
      </w:pPr>
      <w:proofErr w:type="gramStart"/>
      <w:r w:rsidRPr="00A111ED">
        <w:rPr>
          <w:sz w:val="18"/>
          <w:szCs w:val="18"/>
        </w:rPr>
        <w:t>Figure 1.</w:t>
      </w:r>
      <w:proofErr w:type="gramEnd"/>
      <w:r w:rsidRPr="00A111ED">
        <w:rPr>
          <w:sz w:val="18"/>
          <w:szCs w:val="18"/>
        </w:rPr>
        <w:t xml:space="preserve"> </w:t>
      </w:r>
      <w:proofErr w:type="gramStart"/>
      <w:r w:rsidRPr="00A111ED">
        <w:rPr>
          <w:sz w:val="18"/>
          <w:szCs w:val="18"/>
        </w:rPr>
        <w:t>Cytotoxic concentration (mg/ml) of curcumin, saffron, ginger, and cinnamon on OSCC cell line (KB) after 48 hrs.</w:t>
      </w:r>
      <w:proofErr w:type="gramEnd"/>
    </w:p>
    <w:p w:rsidR="00EF4E48" w:rsidRPr="00A111ED" w:rsidRDefault="00EF4E48" w:rsidP="00332CCC">
      <w:pPr>
        <w:spacing w:line="204" w:lineRule="exact"/>
        <w:rPr>
          <w:sz w:val="18"/>
          <w:szCs w:val="18"/>
        </w:rPr>
      </w:pPr>
    </w:p>
    <w:p w:rsidR="005973B9" w:rsidRDefault="005973B9" w:rsidP="00332CCC">
      <w:pPr>
        <w:spacing w:line="204" w:lineRule="exact"/>
        <w:rPr>
          <w:rFonts w:ascii="Arial"/>
          <w:b/>
          <w:sz w:val="20"/>
        </w:rPr>
      </w:pPr>
      <w:r>
        <w:rPr>
          <w:rFonts w:ascii="Arial"/>
          <w:b/>
          <w:color w:val="BF5A14"/>
          <w:sz w:val="20"/>
        </w:rPr>
        <w:t xml:space="preserve">Recent Publications </w:t>
      </w:r>
    </w:p>
    <w:p w:rsidR="00332CCC" w:rsidRPr="00332CCC" w:rsidRDefault="00332CCC" w:rsidP="00332CCC">
      <w:pPr>
        <w:pStyle w:val="BodyText"/>
        <w:spacing w:before="85" w:line="216" w:lineRule="exact"/>
        <w:ind w:left="383" w:right="138" w:hanging="284"/>
        <w:rPr>
          <w:rFonts w:ascii="Calibri" w:eastAsia="Calibri" w:hAnsi="Calibri" w:cs="Calibri"/>
          <w:szCs w:val="22"/>
        </w:rPr>
      </w:pPr>
      <w:r w:rsidRPr="00332CCC">
        <w:rPr>
          <w:rFonts w:ascii="Calibri" w:eastAsia="Calibri" w:hAnsi="Calibri" w:cs="Calibri"/>
          <w:szCs w:val="22"/>
        </w:rPr>
        <w:t>1.</w:t>
      </w:r>
      <w:r w:rsidRPr="00332CCC">
        <w:rPr>
          <w:rFonts w:ascii="Calibri" w:eastAsia="Calibri" w:hAnsi="Calibri" w:cs="Calibri"/>
          <w:szCs w:val="22"/>
        </w:rPr>
        <w:tab/>
      </w:r>
      <w:proofErr w:type="spellStart"/>
      <w:r w:rsidRPr="00332CCC">
        <w:rPr>
          <w:rFonts w:ascii="Calibri" w:eastAsia="Calibri" w:hAnsi="Calibri" w:cs="Calibri"/>
          <w:szCs w:val="22"/>
        </w:rPr>
        <w:t>Aghbali</w:t>
      </w:r>
      <w:proofErr w:type="spellEnd"/>
      <w:r w:rsidRPr="00332CCC">
        <w:rPr>
          <w:rFonts w:ascii="Calibri" w:eastAsia="Calibri" w:hAnsi="Calibri" w:cs="Calibri"/>
          <w:szCs w:val="22"/>
        </w:rPr>
        <w:t xml:space="preserve"> A, Hosseini SV, </w:t>
      </w:r>
      <w:proofErr w:type="spellStart"/>
      <w:r w:rsidRPr="00332CCC">
        <w:rPr>
          <w:rFonts w:ascii="Calibri" w:eastAsia="Calibri" w:hAnsi="Calibri" w:cs="Calibri"/>
          <w:szCs w:val="22"/>
        </w:rPr>
        <w:t>Delazar</w:t>
      </w:r>
      <w:proofErr w:type="spellEnd"/>
      <w:r w:rsidRPr="00332CCC">
        <w:rPr>
          <w:rFonts w:ascii="Calibri" w:eastAsia="Calibri" w:hAnsi="Calibri" w:cs="Calibri"/>
          <w:szCs w:val="22"/>
        </w:rPr>
        <w:t xml:space="preserve"> A, </w:t>
      </w:r>
      <w:proofErr w:type="spellStart"/>
      <w:r w:rsidRPr="00332CCC">
        <w:rPr>
          <w:rFonts w:ascii="Calibri" w:eastAsia="Calibri" w:hAnsi="Calibri" w:cs="Calibri"/>
          <w:szCs w:val="22"/>
        </w:rPr>
        <w:t>Gharavi</w:t>
      </w:r>
      <w:proofErr w:type="spellEnd"/>
      <w:r w:rsidRPr="00332CCC">
        <w:rPr>
          <w:rFonts w:ascii="Calibri" w:eastAsia="Calibri" w:hAnsi="Calibri" w:cs="Calibri"/>
          <w:szCs w:val="22"/>
        </w:rPr>
        <w:t xml:space="preserve"> NK, </w:t>
      </w:r>
      <w:proofErr w:type="spellStart"/>
      <w:r w:rsidRPr="00332CCC">
        <w:rPr>
          <w:rFonts w:ascii="Calibri" w:eastAsia="Calibri" w:hAnsi="Calibri" w:cs="Calibri"/>
          <w:szCs w:val="22"/>
        </w:rPr>
        <w:t>Shahneh</w:t>
      </w:r>
      <w:proofErr w:type="spellEnd"/>
      <w:r w:rsidRPr="00332CCC">
        <w:rPr>
          <w:rFonts w:ascii="Calibri" w:eastAsia="Calibri" w:hAnsi="Calibri" w:cs="Calibri"/>
          <w:szCs w:val="22"/>
        </w:rPr>
        <w:t xml:space="preserve"> FZ, </w:t>
      </w:r>
      <w:proofErr w:type="spellStart"/>
      <w:r w:rsidRPr="00332CCC">
        <w:rPr>
          <w:rFonts w:ascii="Calibri" w:eastAsia="Calibri" w:hAnsi="Calibri" w:cs="Calibri"/>
          <w:szCs w:val="22"/>
        </w:rPr>
        <w:t>Orangi</w:t>
      </w:r>
      <w:proofErr w:type="spellEnd"/>
      <w:r w:rsidRPr="00332CCC">
        <w:rPr>
          <w:rFonts w:ascii="Calibri" w:eastAsia="Calibri" w:hAnsi="Calibri" w:cs="Calibri"/>
          <w:szCs w:val="22"/>
        </w:rPr>
        <w:t xml:space="preserve"> M, et al.</w:t>
      </w:r>
      <w:r>
        <w:rPr>
          <w:rFonts w:ascii="Calibri" w:eastAsia="Calibri" w:hAnsi="Calibri" w:cs="Calibri"/>
          <w:szCs w:val="22"/>
        </w:rPr>
        <w:t xml:space="preserve"> (2013)</w:t>
      </w:r>
      <w:r w:rsidRPr="00332CCC">
        <w:rPr>
          <w:rFonts w:ascii="Calibri" w:eastAsia="Calibri" w:hAnsi="Calibri" w:cs="Calibri"/>
          <w:szCs w:val="22"/>
        </w:rPr>
        <w:t xml:space="preserve"> Induction of apoptosis by grape seed extract (</w:t>
      </w:r>
      <w:proofErr w:type="spellStart"/>
      <w:r w:rsidRPr="00332CCC">
        <w:rPr>
          <w:rFonts w:ascii="Calibri" w:eastAsia="Calibri" w:hAnsi="Calibri" w:cs="Calibri"/>
          <w:szCs w:val="22"/>
        </w:rPr>
        <w:t>Vitis</w:t>
      </w:r>
      <w:proofErr w:type="spellEnd"/>
      <w:r w:rsidRPr="00332CCC">
        <w:rPr>
          <w:rFonts w:ascii="Calibri" w:eastAsia="Calibri" w:hAnsi="Calibri" w:cs="Calibri"/>
          <w:szCs w:val="22"/>
        </w:rPr>
        <w:t xml:space="preserve"> </w:t>
      </w:r>
      <w:proofErr w:type="spellStart"/>
      <w:r w:rsidRPr="00332CCC">
        <w:rPr>
          <w:rFonts w:ascii="Calibri" w:eastAsia="Calibri" w:hAnsi="Calibri" w:cs="Calibri"/>
          <w:szCs w:val="22"/>
        </w:rPr>
        <w:t>vinifera</w:t>
      </w:r>
      <w:proofErr w:type="spellEnd"/>
      <w:r w:rsidRPr="00332CCC">
        <w:rPr>
          <w:rFonts w:ascii="Calibri" w:eastAsia="Calibri" w:hAnsi="Calibri" w:cs="Calibri"/>
          <w:szCs w:val="22"/>
        </w:rPr>
        <w:t>) in oral squamous cell c</w:t>
      </w:r>
      <w:r>
        <w:rPr>
          <w:rFonts w:ascii="Calibri" w:eastAsia="Calibri" w:hAnsi="Calibri" w:cs="Calibri"/>
          <w:szCs w:val="22"/>
        </w:rPr>
        <w:t xml:space="preserve">arcinoma. </w:t>
      </w:r>
      <w:proofErr w:type="spellStart"/>
      <w:r>
        <w:rPr>
          <w:rFonts w:ascii="Calibri" w:eastAsia="Calibri" w:hAnsi="Calibri" w:cs="Calibri"/>
          <w:szCs w:val="22"/>
        </w:rPr>
        <w:t>Bosn</w:t>
      </w:r>
      <w:proofErr w:type="spellEnd"/>
      <w:r>
        <w:rPr>
          <w:rFonts w:ascii="Calibri" w:eastAsia="Calibri" w:hAnsi="Calibri" w:cs="Calibri"/>
          <w:szCs w:val="22"/>
        </w:rPr>
        <w:t xml:space="preserve"> J Basic Med Sci. </w:t>
      </w:r>
      <w:r w:rsidRPr="00332CCC">
        <w:rPr>
          <w:rFonts w:ascii="Calibri" w:eastAsia="Calibri" w:hAnsi="Calibri" w:cs="Calibri"/>
          <w:szCs w:val="22"/>
        </w:rPr>
        <w:t>13:186-91.</w:t>
      </w:r>
    </w:p>
    <w:p w:rsidR="00332CCC" w:rsidRPr="00332CCC" w:rsidRDefault="00332CCC" w:rsidP="00332CCC">
      <w:pPr>
        <w:pStyle w:val="BodyText"/>
        <w:spacing w:before="85" w:line="216" w:lineRule="exact"/>
        <w:ind w:left="383" w:right="138" w:hanging="284"/>
        <w:rPr>
          <w:rFonts w:ascii="Calibri" w:eastAsia="Calibri" w:hAnsi="Calibri" w:cs="Calibri"/>
          <w:szCs w:val="22"/>
        </w:rPr>
      </w:pPr>
      <w:r w:rsidRPr="00332CCC">
        <w:rPr>
          <w:rFonts w:ascii="Calibri" w:eastAsia="Calibri" w:hAnsi="Calibri" w:cs="Calibri"/>
          <w:szCs w:val="22"/>
        </w:rPr>
        <w:t>2.</w:t>
      </w:r>
      <w:r w:rsidRPr="00332CCC">
        <w:rPr>
          <w:rFonts w:ascii="Calibri" w:eastAsia="Calibri" w:hAnsi="Calibri" w:cs="Calibri"/>
          <w:szCs w:val="22"/>
        </w:rPr>
        <w:tab/>
      </w:r>
      <w:proofErr w:type="spellStart"/>
      <w:r w:rsidRPr="00332CCC">
        <w:rPr>
          <w:rFonts w:ascii="Calibri" w:eastAsia="Calibri" w:hAnsi="Calibri" w:cs="Calibri"/>
          <w:szCs w:val="22"/>
        </w:rPr>
        <w:t>Lauritano</w:t>
      </w:r>
      <w:proofErr w:type="spellEnd"/>
      <w:r w:rsidRPr="00332CCC">
        <w:rPr>
          <w:rFonts w:ascii="Calibri" w:eastAsia="Calibri" w:hAnsi="Calibri" w:cs="Calibri"/>
          <w:szCs w:val="22"/>
        </w:rPr>
        <w:t xml:space="preserve"> D, </w:t>
      </w:r>
      <w:proofErr w:type="spellStart"/>
      <w:r w:rsidRPr="00332CCC">
        <w:rPr>
          <w:rFonts w:ascii="Calibri" w:eastAsia="Calibri" w:hAnsi="Calibri" w:cs="Calibri"/>
          <w:szCs w:val="22"/>
        </w:rPr>
        <w:t>Lucchese</w:t>
      </w:r>
      <w:proofErr w:type="spellEnd"/>
      <w:r w:rsidRPr="00332CCC">
        <w:rPr>
          <w:rFonts w:ascii="Calibri" w:eastAsia="Calibri" w:hAnsi="Calibri" w:cs="Calibri"/>
          <w:szCs w:val="22"/>
        </w:rPr>
        <w:t xml:space="preserve"> A, </w:t>
      </w:r>
      <w:proofErr w:type="spellStart"/>
      <w:r w:rsidRPr="00332CCC">
        <w:rPr>
          <w:rFonts w:ascii="Calibri" w:eastAsia="Calibri" w:hAnsi="Calibri" w:cs="Calibri"/>
          <w:szCs w:val="22"/>
        </w:rPr>
        <w:t>Contaldo</w:t>
      </w:r>
      <w:proofErr w:type="spellEnd"/>
      <w:r w:rsidRPr="00332CCC">
        <w:rPr>
          <w:rFonts w:ascii="Calibri" w:eastAsia="Calibri" w:hAnsi="Calibri" w:cs="Calibri"/>
          <w:szCs w:val="22"/>
        </w:rPr>
        <w:t xml:space="preserve"> M, </w:t>
      </w:r>
      <w:proofErr w:type="spellStart"/>
      <w:r w:rsidRPr="00332CCC">
        <w:rPr>
          <w:rFonts w:ascii="Calibri" w:eastAsia="Calibri" w:hAnsi="Calibri" w:cs="Calibri"/>
          <w:szCs w:val="22"/>
        </w:rPr>
        <w:t>Serpico</w:t>
      </w:r>
      <w:proofErr w:type="spellEnd"/>
      <w:r w:rsidRPr="00332CCC">
        <w:rPr>
          <w:rFonts w:ascii="Calibri" w:eastAsia="Calibri" w:hAnsi="Calibri" w:cs="Calibri"/>
          <w:szCs w:val="22"/>
        </w:rPr>
        <w:t xml:space="preserve"> R, Lo ML, </w:t>
      </w:r>
      <w:proofErr w:type="spellStart"/>
      <w:r w:rsidRPr="00332CCC">
        <w:rPr>
          <w:rFonts w:ascii="Calibri" w:eastAsia="Calibri" w:hAnsi="Calibri" w:cs="Calibri"/>
          <w:szCs w:val="22"/>
        </w:rPr>
        <w:t>Biolcati</w:t>
      </w:r>
      <w:proofErr w:type="spellEnd"/>
      <w:r w:rsidRPr="00332CCC">
        <w:rPr>
          <w:rFonts w:ascii="Calibri" w:eastAsia="Calibri" w:hAnsi="Calibri" w:cs="Calibri"/>
          <w:szCs w:val="22"/>
        </w:rPr>
        <w:t xml:space="preserve"> F, et al.</w:t>
      </w:r>
      <w:r>
        <w:rPr>
          <w:rFonts w:ascii="Calibri" w:eastAsia="Calibri" w:hAnsi="Calibri" w:cs="Calibri"/>
          <w:szCs w:val="22"/>
        </w:rPr>
        <w:t xml:space="preserve"> (2016)</w:t>
      </w:r>
      <w:r w:rsidRPr="00332CCC">
        <w:rPr>
          <w:rFonts w:ascii="Calibri" w:eastAsia="Calibri" w:hAnsi="Calibri" w:cs="Calibri"/>
          <w:szCs w:val="22"/>
        </w:rPr>
        <w:t xml:space="preserve"> Oral squamous cell carcinoma: diagnostic markers and prognostic indicators. </w:t>
      </w:r>
      <w:proofErr w:type="gramStart"/>
      <w:r w:rsidRPr="00332CCC">
        <w:rPr>
          <w:rFonts w:ascii="Calibri" w:eastAsia="Calibri" w:hAnsi="Calibri" w:cs="Calibri"/>
          <w:szCs w:val="22"/>
        </w:rPr>
        <w:t>Journal of biological regulators and homeostatic agents.</w:t>
      </w:r>
      <w:proofErr w:type="gramEnd"/>
      <w:r w:rsidRPr="00332CCC">
        <w:rPr>
          <w:rFonts w:ascii="Calibri" w:eastAsia="Calibri" w:hAnsi="Calibri" w:cs="Calibri"/>
          <w:szCs w:val="22"/>
        </w:rPr>
        <w:t xml:space="preserve"> </w:t>
      </w:r>
      <w:proofErr w:type="gramStart"/>
      <w:r>
        <w:rPr>
          <w:rFonts w:ascii="Calibri" w:eastAsia="Calibri" w:hAnsi="Calibri" w:cs="Calibri"/>
          <w:szCs w:val="22"/>
        </w:rPr>
        <w:t>30</w:t>
      </w:r>
      <w:r w:rsidRPr="00332CCC">
        <w:rPr>
          <w:rFonts w:ascii="Calibri" w:eastAsia="Calibri" w:hAnsi="Calibri" w:cs="Calibri"/>
          <w:szCs w:val="22"/>
        </w:rPr>
        <w:t>:169.</w:t>
      </w:r>
      <w:proofErr w:type="gramEnd"/>
    </w:p>
    <w:p w:rsidR="00332CCC" w:rsidRPr="00332CCC" w:rsidRDefault="00332CCC" w:rsidP="00332CCC">
      <w:pPr>
        <w:pStyle w:val="BodyText"/>
        <w:spacing w:before="85" w:line="216" w:lineRule="exact"/>
        <w:ind w:left="383" w:right="138" w:hanging="284"/>
        <w:rPr>
          <w:rFonts w:ascii="Calibri" w:eastAsia="Calibri" w:hAnsi="Calibri" w:cs="Calibri"/>
          <w:szCs w:val="22"/>
        </w:rPr>
      </w:pPr>
      <w:r w:rsidRPr="00332CCC">
        <w:rPr>
          <w:rFonts w:ascii="Calibri" w:eastAsia="Calibri" w:hAnsi="Calibri" w:cs="Calibri"/>
          <w:szCs w:val="22"/>
        </w:rPr>
        <w:t>3.</w:t>
      </w:r>
      <w:r w:rsidRPr="00332CCC">
        <w:rPr>
          <w:rFonts w:ascii="Calibri" w:eastAsia="Calibri" w:hAnsi="Calibri" w:cs="Calibri"/>
          <w:szCs w:val="22"/>
        </w:rPr>
        <w:tab/>
      </w:r>
      <w:proofErr w:type="spellStart"/>
      <w:r w:rsidRPr="00332CCC">
        <w:rPr>
          <w:rFonts w:ascii="Calibri" w:eastAsia="Calibri" w:hAnsi="Calibri" w:cs="Calibri"/>
          <w:szCs w:val="22"/>
        </w:rPr>
        <w:t>Buch</w:t>
      </w:r>
      <w:proofErr w:type="spellEnd"/>
      <w:r w:rsidRPr="00332CCC">
        <w:rPr>
          <w:rFonts w:ascii="Calibri" w:eastAsia="Calibri" w:hAnsi="Calibri" w:cs="Calibri"/>
          <w:szCs w:val="22"/>
        </w:rPr>
        <w:t xml:space="preserve"> ZM, Joshi J, </w:t>
      </w:r>
      <w:proofErr w:type="spellStart"/>
      <w:r w:rsidRPr="00332CCC">
        <w:rPr>
          <w:rFonts w:ascii="Calibri" w:eastAsia="Calibri" w:hAnsi="Calibri" w:cs="Calibri"/>
          <w:szCs w:val="22"/>
        </w:rPr>
        <w:t>Amonkar</w:t>
      </w:r>
      <w:proofErr w:type="spellEnd"/>
      <w:r w:rsidRPr="00332CCC">
        <w:rPr>
          <w:rFonts w:ascii="Calibri" w:eastAsia="Calibri" w:hAnsi="Calibri" w:cs="Calibri"/>
          <w:szCs w:val="22"/>
        </w:rPr>
        <w:t xml:space="preserve"> A, Vaidya AB</w:t>
      </w:r>
      <w:r>
        <w:rPr>
          <w:rFonts w:ascii="Calibri" w:eastAsia="Calibri" w:hAnsi="Calibri" w:cs="Calibri"/>
          <w:szCs w:val="22"/>
        </w:rPr>
        <w:t xml:space="preserve"> (2012)</w:t>
      </w:r>
      <w:r w:rsidRPr="00332CCC">
        <w:rPr>
          <w:rFonts w:ascii="Calibri" w:eastAsia="Calibri" w:hAnsi="Calibri" w:cs="Calibri"/>
          <w:szCs w:val="22"/>
        </w:rPr>
        <w:t xml:space="preserve"> Interventional role of </w:t>
      </w:r>
      <w:proofErr w:type="spellStart"/>
      <w:r w:rsidRPr="00332CCC">
        <w:rPr>
          <w:rFonts w:ascii="Calibri" w:eastAsia="Calibri" w:hAnsi="Calibri" w:cs="Calibri"/>
          <w:szCs w:val="22"/>
        </w:rPr>
        <w:t>Haridra</w:t>
      </w:r>
      <w:proofErr w:type="spellEnd"/>
      <w:r w:rsidRPr="00332CCC">
        <w:rPr>
          <w:rFonts w:ascii="Calibri" w:eastAsia="Calibri" w:hAnsi="Calibri" w:cs="Calibri"/>
          <w:szCs w:val="22"/>
        </w:rPr>
        <w:t xml:space="preserve"> (Curcuma longa Linn) in cancer. </w:t>
      </w:r>
      <w:proofErr w:type="gramStart"/>
      <w:r w:rsidRPr="00332CCC">
        <w:rPr>
          <w:rFonts w:ascii="Calibri" w:eastAsia="Calibri" w:hAnsi="Calibri" w:cs="Calibri"/>
          <w:szCs w:val="22"/>
        </w:rPr>
        <w:t>Clinical Cancer Investigation Journal.</w:t>
      </w:r>
      <w:proofErr w:type="gramEnd"/>
      <w:r w:rsidRPr="00332CCC">
        <w:rPr>
          <w:rFonts w:ascii="Calibri" w:eastAsia="Calibri" w:hAnsi="Calibri" w:cs="Calibri"/>
          <w:szCs w:val="22"/>
        </w:rPr>
        <w:t xml:space="preserve"> 1:45.</w:t>
      </w:r>
    </w:p>
    <w:p w:rsidR="00332CCC" w:rsidRDefault="00332CCC" w:rsidP="00332CCC">
      <w:pPr>
        <w:pStyle w:val="BodyText"/>
        <w:spacing w:before="85" w:line="216" w:lineRule="exact"/>
        <w:ind w:left="383" w:right="138" w:hanging="284"/>
        <w:rPr>
          <w:rFonts w:ascii="Calibri" w:eastAsia="Calibri" w:hAnsi="Calibri" w:cs="Calibri"/>
          <w:szCs w:val="22"/>
        </w:rPr>
      </w:pPr>
      <w:r w:rsidRPr="00332CCC">
        <w:rPr>
          <w:rFonts w:ascii="Calibri" w:eastAsia="Calibri" w:hAnsi="Calibri" w:cs="Calibri"/>
          <w:szCs w:val="22"/>
        </w:rPr>
        <w:t>4.</w:t>
      </w:r>
      <w:r w:rsidRPr="00332CCC">
        <w:rPr>
          <w:rFonts w:ascii="Calibri" w:eastAsia="Calibri" w:hAnsi="Calibri" w:cs="Calibri"/>
          <w:szCs w:val="22"/>
        </w:rPr>
        <w:tab/>
        <w:t xml:space="preserve">Zhang Z, Wang CZ, Wen XD, </w:t>
      </w:r>
      <w:proofErr w:type="spellStart"/>
      <w:r w:rsidRPr="00332CCC">
        <w:rPr>
          <w:rFonts w:ascii="Calibri" w:eastAsia="Calibri" w:hAnsi="Calibri" w:cs="Calibri"/>
          <w:szCs w:val="22"/>
        </w:rPr>
        <w:t>Shoyama</w:t>
      </w:r>
      <w:proofErr w:type="spellEnd"/>
      <w:r w:rsidRPr="00332CCC">
        <w:rPr>
          <w:rFonts w:ascii="Calibri" w:eastAsia="Calibri" w:hAnsi="Calibri" w:cs="Calibri"/>
          <w:szCs w:val="22"/>
        </w:rPr>
        <w:t xml:space="preserve"> Y, Yuan CS</w:t>
      </w:r>
      <w:r>
        <w:rPr>
          <w:rFonts w:ascii="Calibri" w:eastAsia="Calibri" w:hAnsi="Calibri" w:cs="Calibri"/>
          <w:szCs w:val="22"/>
        </w:rPr>
        <w:t xml:space="preserve"> (2013)</w:t>
      </w:r>
      <w:r w:rsidRPr="00332CCC">
        <w:rPr>
          <w:rFonts w:ascii="Calibri" w:eastAsia="Calibri" w:hAnsi="Calibri" w:cs="Calibri"/>
          <w:szCs w:val="22"/>
        </w:rPr>
        <w:t xml:space="preserve"> Role of saffron and its constituents on cancer chemoprevention. Pharm Biol. 51:920-4. </w:t>
      </w:r>
    </w:p>
    <w:p w:rsidR="00332CCC" w:rsidRPr="00332CCC" w:rsidRDefault="00332CCC" w:rsidP="00332CCC">
      <w:pPr>
        <w:pStyle w:val="BodyText"/>
        <w:spacing w:before="85" w:line="216" w:lineRule="exact"/>
        <w:ind w:left="383" w:right="138" w:hanging="284"/>
        <w:rPr>
          <w:rFonts w:ascii="Calibri" w:eastAsia="Calibri" w:hAnsi="Calibri" w:cs="Calibri"/>
          <w:szCs w:val="22"/>
        </w:rPr>
      </w:pPr>
      <w:r w:rsidRPr="00332CCC">
        <w:rPr>
          <w:rFonts w:ascii="Calibri" w:eastAsia="Calibri" w:hAnsi="Calibri" w:cs="Calibri"/>
          <w:szCs w:val="22"/>
        </w:rPr>
        <w:t>5.</w:t>
      </w:r>
      <w:r w:rsidRPr="00332CCC">
        <w:rPr>
          <w:rFonts w:ascii="Calibri" w:eastAsia="Calibri" w:hAnsi="Calibri" w:cs="Calibri"/>
          <w:szCs w:val="22"/>
        </w:rPr>
        <w:tab/>
      </w:r>
      <w:proofErr w:type="spellStart"/>
      <w:r w:rsidRPr="00332CCC">
        <w:rPr>
          <w:rFonts w:ascii="Calibri" w:eastAsia="Calibri" w:hAnsi="Calibri" w:cs="Calibri"/>
          <w:szCs w:val="22"/>
        </w:rPr>
        <w:t>Herdwiani</w:t>
      </w:r>
      <w:proofErr w:type="spellEnd"/>
      <w:r w:rsidRPr="00332CCC">
        <w:rPr>
          <w:rFonts w:ascii="Calibri" w:eastAsia="Calibri" w:hAnsi="Calibri" w:cs="Calibri"/>
          <w:szCs w:val="22"/>
        </w:rPr>
        <w:t xml:space="preserve"> W</w:t>
      </w:r>
      <w:r>
        <w:rPr>
          <w:rFonts w:ascii="Calibri" w:eastAsia="Calibri" w:hAnsi="Calibri" w:cs="Calibri"/>
          <w:szCs w:val="22"/>
        </w:rPr>
        <w:t xml:space="preserve"> (2016)</w:t>
      </w:r>
      <w:r w:rsidRPr="00332CCC">
        <w:rPr>
          <w:rFonts w:ascii="Calibri" w:eastAsia="Calibri" w:hAnsi="Calibri" w:cs="Calibri"/>
          <w:szCs w:val="22"/>
        </w:rPr>
        <w:t xml:space="preserve"> A review of cinnamon as a potent anticancer. </w:t>
      </w:r>
      <w:proofErr w:type="gramStart"/>
      <w:r w:rsidRPr="00332CCC">
        <w:rPr>
          <w:rFonts w:ascii="Calibri" w:eastAsia="Calibri" w:hAnsi="Calibri" w:cs="Calibri"/>
          <w:szCs w:val="22"/>
        </w:rPr>
        <w:t>Asian Journal of Pharmaceutical and Clinical Research.</w:t>
      </w:r>
      <w:proofErr w:type="gramEnd"/>
      <w:r w:rsidRPr="00332CCC">
        <w:rPr>
          <w:rFonts w:ascii="Calibri" w:eastAsia="Calibri" w:hAnsi="Calibri" w:cs="Calibri"/>
          <w:szCs w:val="22"/>
        </w:rPr>
        <w:t xml:space="preserve"> </w:t>
      </w:r>
      <w:r>
        <w:rPr>
          <w:rFonts w:ascii="Calibri" w:eastAsia="Calibri" w:hAnsi="Calibri" w:cs="Calibri"/>
          <w:szCs w:val="22"/>
        </w:rPr>
        <w:t>9</w:t>
      </w:r>
      <w:r w:rsidRPr="00332CCC">
        <w:rPr>
          <w:rFonts w:ascii="Calibri" w:eastAsia="Calibri" w:hAnsi="Calibri" w:cs="Calibri"/>
          <w:szCs w:val="22"/>
        </w:rPr>
        <w:t>:8-13.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5055A7">
      <w:pPr>
        <w:spacing w:before="92"/>
        <w:ind w:right="4234"/>
        <w:rPr>
          <w:rFonts w:ascii="Arial"/>
        </w:rPr>
      </w:pPr>
      <w:r>
        <w:rPr>
          <w:noProof/>
        </w:rPr>
        <w:t xml:space="preserve">              </w:t>
      </w:r>
      <w:r>
        <w:rPr>
          <w:noProof/>
          <w:lang w:bidi="fa-IR"/>
        </w:rPr>
        <w:drawing>
          <wp:inline distT="0" distB="0" distL="0" distR="0" wp14:anchorId="70D08AB2" wp14:editId="0B65C0A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5055A7" w:rsidRDefault="002E547D" w:rsidP="004357F2">
      <w:pPr>
        <w:tabs>
          <w:tab w:val="left" w:pos="9498"/>
          <w:tab w:val="left" w:pos="9639"/>
        </w:tabs>
        <w:spacing w:before="62"/>
        <w:ind w:left="426" w:right="909"/>
        <w:rPr>
          <w:rFonts w:ascii="Arial"/>
          <w:sz w:val="14"/>
        </w:rPr>
      </w:pPr>
      <w:r>
        <w:rPr>
          <w:rFonts w:ascii="Arial"/>
          <w:sz w:val="14"/>
        </w:rPr>
        <w:t xml:space="preserve">       </w:t>
      </w:r>
      <w:r w:rsidR="00332CCC">
        <w:rPr>
          <w:rFonts w:ascii="Arial"/>
          <w:sz w:val="14"/>
        </w:rPr>
        <w:t xml:space="preserve">As the presenting author I am </w:t>
      </w:r>
      <w:r w:rsidR="007C1317">
        <w:rPr>
          <w:rFonts w:ascii="Arial"/>
          <w:sz w:val="14"/>
        </w:rPr>
        <w:t xml:space="preserve">Dr. </w:t>
      </w:r>
      <w:proofErr w:type="spellStart"/>
      <w:r w:rsidR="00332CCC">
        <w:rPr>
          <w:rFonts w:ascii="Arial"/>
          <w:sz w:val="14"/>
        </w:rPr>
        <w:t>Mahboobeh</w:t>
      </w:r>
      <w:proofErr w:type="spellEnd"/>
      <w:r w:rsidR="00332CCC">
        <w:rPr>
          <w:rFonts w:ascii="Arial"/>
          <w:sz w:val="14"/>
        </w:rPr>
        <w:t xml:space="preserve"> </w:t>
      </w:r>
      <w:proofErr w:type="spellStart"/>
      <w:r w:rsidR="00332CCC">
        <w:rPr>
          <w:rFonts w:ascii="Arial"/>
          <w:sz w:val="14"/>
        </w:rPr>
        <w:t>Razmkhah</w:t>
      </w:r>
      <w:proofErr w:type="spellEnd"/>
      <w:r w:rsidR="007C1317">
        <w:rPr>
          <w:rFonts w:ascii="Arial"/>
          <w:sz w:val="14"/>
        </w:rPr>
        <w:t>, Associate</w:t>
      </w:r>
      <w:r w:rsidR="00332CCC">
        <w:rPr>
          <w:rFonts w:ascii="Arial"/>
          <w:sz w:val="14"/>
        </w:rPr>
        <w:t xml:space="preserve"> Professor of Immunology and one of the </w:t>
      </w:r>
      <w:r w:rsidR="007C1317">
        <w:rPr>
          <w:rFonts w:ascii="Arial"/>
          <w:sz w:val="14"/>
        </w:rPr>
        <w:t xml:space="preserve">faculty members of Shiraz Institute for Cancer Research, Shiraz </w:t>
      </w:r>
      <w:r w:rsidR="005055A7">
        <w:rPr>
          <w:rFonts w:ascii="Arial"/>
          <w:sz w:val="14"/>
        </w:rPr>
        <w:t>U</w:t>
      </w:r>
      <w:r w:rsidR="007C1317">
        <w:rPr>
          <w:rFonts w:ascii="Arial"/>
          <w:sz w:val="14"/>
        </w:rPr>
        <w:t xml:space="preserve">niversity of Medical Sciences. </w:t>
      </w:r>
      <w:r w:rsidR="007C1317" w:rsidRPr="005055A7">
        <w:rPr>
          <w:rFonts w:ascii="Arial"/>
          <w:sz w:val="14"/>
        </w:rPr>
        <w:t>My main research field is cancer including genetics, stem cell and molecular mechanisms</w:t>
      </w:r>
      <w:r w:rsidR="005055A7">
        <w:rPr>
          <w:rFonts w:ascii="Arial"/>
          <w:sz w:val="14"/>
        </w:rPr>
        <w:t xml:space="preserve"> of cancer </w:t>
      </w:r>
      <w:r w:rsidR="009A45E8">
        <w:rPr>
          <w:rFonts w:ascii="Arial"/>
          <w:sz w:val="14"/>
        </w:rPr>
        <w:t xml:space="preserve">development </w:t>
      </w:r>
      <w:r w:rsidR="009A45E8" w:rsidRPr="005055A7">
        <w:rPr>
          <w:rFonts w:ascii="Arial"/>
          <w:sz w:val="14"/>
        </w:rPr>
        <w:t>which</w:t>
      </w:r>
      <w:r w:rsidR="007C1317" w:rsidRPr="005055A7">
        <w:rPr>
          <w:rFonts w:ascii="Arial"/>
          <w:sz w:val="14"/>
        </w:rPr>
        <w:t xml:space="preserve"> lead to the publication of </w:t>
      </w:r>
      <w:r w:rsidR="005055A7" w:rsidRPr="005055A7">
        <w:rPr>
          <w:rFonts w:ascii="Arial"/>
          <w:sz w:val="14"/>
        </w:rPr>
        <w:t>50 papers</w:t>
      </w:r>
      <w:r w:rsidR="00782212" w:rsidRPr="005055A7">
        <w:rPr>
          <w:rFonts w:ascii="Arial"/>
          <w:sz w:val="14"/>
        </w:rPr>
        <w:t xml:space="preserve">, </w:t>
      </w:r>
      <w:r w:rsidR="005055A7" w:rsidRPr="005055A7">
        <w:rPr>
          <w:rFonts w:ascii="Arial"/>
          <w:sz w:val="14"/>
        </w:rPr>
        <w:t xml:space="preserve">and 40 </w:t>
      </w:r>
      <w:r w:rsidR="00782212" w:rsidRPr="005055A7">
        <w:rPr>
          <w:rFonts w:ascii="Arial"/>
          <w:sz w:val="14"/>
        </w:rPr>
        <w:t>research work presented at conference</w:t>
      </w:r>
      <w:r w:rsidR="005055A7" w:rsidRPr="005055A7">
        <w:rPr>
          <w:rFonts w:ascii="Arial"/>
          <w:sz w:val="14"/>
        </w:rPr>
        <w:t>s</w:t>
      </w:r>
      <w:r w:rsidR="00782212" w:rsidRPr="005055A7">
        <w:rPr>
          <w:rFonts w:ascii="Arial"/>
          <w:sz w:val="14"/>
        </w:rPr>
        <w:t xml:space="preserve">, </w:t>
      </w:r>
      <w:r w:rsidR="005055A7" w:rsidRPr="005055A7">
        <w:rPr>
          <w:rFonts w:ascii="Arial"/>
          <w:sz w:val="14"/>
        </w:rPr>
        <w:t>and two awards as follows: Excellent Poster Award by Asian Cellular Therapy Organization (ACTO), Japan, Oct 28, 2017 and Cha Award for best abstract, 7th ACTO Annual Meeting in Beijing, China, November 12, 2016.</w:t>
      </w:r>
    </w:p>
    <w:p w:rsidR="00AE3E37" w:rsidRDefault="003F175B" w:rsidP="005055A7">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5055A7">
          <w:rPr>
            <w:rStyle w:val="Hyperlink"/>
            <w:rFonts w:ascii="Arial"/>
            <w:sz w:val="14"/>
          </w:rPr>
          <w:t>razmkhahm@sums.ac.ir,</w:t>
        </w:r>
      </w:hyperlink>
      <w:r w:rsidR="005055A7">
        <w:rPr>
          <w:rStyle w:val="Hyperlink"/>
          <w:rFonts w:ascii="Arial"/>
          <w:sz w:val="14"/>
        </w:rPr>
        <w:t xml:space="preserve"> mrazmkhah2@gmail.com</w:t>
      </w:r>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5055A7">
        <w:rPr>
          <w:rStyle w:val="Hyperlink"/>
          <w:rFonts w:ascii="Arial"/>
          <w:sz w:val="14"/>
          <w:u w:val="none"/>
        </w:rPr>
        <w:t>0098 9173076601</w:t>
      </w:r>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sectPr w:rsidR="00AE3E37" w:rsidSect="005055A7">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A51" w:rsidRDefault="009D7A51">
      <w:r>
        <w:separator/>
      </w:r>
    </w:p>
  </w:endnote>
  <w:endnote w:type="continuationSeparator" w:id="0">
    <w:p w:rsidR="009D7A51" w:rsidRDefault="009D7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1357A196" wp14:editId="23DEAD5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30ADB9A1" wp14:editId="13B71E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730A58EE" wp14:editId="6F0296F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A51" w:rsidRDefault="009D7A51">
      <w:r>
        <w:separator/>
      </w:r>
    </w:p>
  </w:footnote>
  <w:footnote w:type="continuationSeparator" w:id="0">
    <w:p w:rsidR="009D7A51" w:rsidRDefault="009D7A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14:anchorId="6470472B" wp14:editId="4267188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14:anchorId="0825FAEC" wp14:editId="3417E27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3C74"/>
    <w:rsid w:val="00292ED9"/>
    <w:rsid w:val="002E547D"/>
    <w:rsid w:val="00332CCC"/>
    <w:rsid w:val="00364417"/>
    <w:rsid w:val="003F175B"/>
    <w:rsid w:val="003F3AA4"/>
    <w:rsid w:val="00404E5B"/>
    <w:rsid w:val="00414F7B"/>
    <w:rsid w:val="004355DC"/>
    <w:rsid w:val="004357F2"/>
    <w:rsid w:val="004749B4"/>
    <w:rsid w:val="00494130"/>
    <w:rsid w:val="004F3523"/>
    <w:rsid w:val="005055A7"/>
    <w:rsid w:val="00533538"/>
    <w:rsid w:val="005655EB"/>
    <w:rsid w:val="005973B9"/>
    <w:rsid w:val="005B3A56"/>
    <w:rsid w:val="006060CE"/>
    <w:rsid w:val="0063497F"/>
    <w:rsid w:val="006D2ADE"/>
    <w:rsid w:val="006D4F5C"/>
    <w:rsid w:val="00782212"/>
    <w:rsid w:val="007C1317"/>
    <w:rsid w:val="00873DF0"/>
    <w:rsid w:val="008756E6"/>
    <w:rsid w:val="009A45E8"/>
    <w:rsid w:val="009B2D44"/>
    <w:rsid w:val="009D7A51"/>
    <w:rsid w:val="00A07E82"/>
    <w:rsid w:val="00A111ED"/>
    <w:rsid w:val="00A9710C"/>
    <w:rsid w:val="00AE3E37"/>
    <w:rsid w:val="00B21A57"/>
    <w:rsid w:val="00BD1678"/>
    <w:rsid w:val="00C33602"/>
    <w:rsid w:val="00CD6F55"/>
    <w:rsid w:val="00DE3104"/>
    <w:rsid w:val="00EF4E48"/>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Apadana</cp:lastModifiedBy>
  <cp:revision>5</cp:revision>
  <dcterms:created xsi:type="dcterms:W3CDTF">2019-04-24T04:59:00Z</dcterms:created>
  <dcterms:modified xsi:type="dcterms:W3CDTF">2019-04-24T07:25:00Z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