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ADF" w:rsidRPr="008E767E" w:rsidRDefault="00B34ADF" w:rsidP="0057735E">
      <w:pPr>
        <w:keepNext/>
        <w:keepLines/>
        <w:widowControl/>
        <w:jc w:val="center"/>
        <w:outlineLvl w:val="5"/>
        <w:rPr>
          <w:rFonts w:ascii="Times New Roman" w:eastAsiaTheme="majorEastAsia" w:hAnsi="Times New Roman" w:cs="Times New Roman"/>
          <w:b/>
          <w:bCs/>
          <w:sz w:val="24"/>
          <w:szCs w:val="24"/>
          <w:lang w:bidi="fa-IR"/>
        </w:rPr>
      </w:pPr>
      <w:r w:rsidRPr="008E767E">
        <w:rPr>
          <w:rFonts w:ascii="Times New Roman" w:eastAsiaTheme="majorEastAsia" w:hAnsi="Times New Roman" w:cs="Times New Roman"/>
          <w:b/>
          <w:bCs/>
          <w:sz w:val="24"/>
          <w:szCs w:val="24"/>
          <w:lang w:bidi="fa-IR"/>
        </w:rPr>
        <w:t xml:space="preserve">The first report on factors affecting tissue culture of </w:t>
      </w:r>
      <w:r w:rsidRPr="008E767E"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bidi="fa-IR"/>
        </w:rPr>
        <w:t xml:space="preserve">Thymus </w:t>
      </w:r>
      <w:proofErr w:type="spellStart"/>
      <w:r w:rsidRPr="008E767E">
        <w:rPr>
          <w:rFonts w:ascii="Times New Roman" w:eastAsiaTheme="majorEastAsia" w:hAnsi="Times New Roman" w:cs="Times New Roman"/>
          <w:b/>
          <w:bCs/>
          <w:i/>
          <w:iCs/>
          <w:sz w:val="24"/>
          <w:szCs w:val="24"/>
          <w:lang w:bidi="fa-IR"/>
        </w:rPr>
        <w:t>Transcaspicus</w:t>
      </w:r>
      <w:proofErr w:type="spellEnd"/>
      <w:r w:rsidRPr="008E767E">
        <w:rPr>
          <w:rFonts w:asciiTheme="majorHAnsi" w:eastAsiaTheme="majorEastAsia" w:hAnsiTheme="majorHAnsi" w:cstheme="majorBidi"/>
          <w:b/>
          <w:bCs/>
          <w:i/>
          <w:iCs/>
          <w:lang w:bidi="fa-IR"/>
        </w:rPr>
        <w:t xml:space="preserve"> </w:t>
      </w:r>
      <w:proofErr w:type="spellStart"/>
      <w:r w:rsidRPr="008E767E">
        <w:rPr>
          <w:rFonts w:asciiTheme="majorHAnsi" w:eastAsiaTheme="majorEastAsia" w:hAnsiTheme="majorHAnsi" w:cstheme="majorBidi"/>
          <w:b/>
          <w:bCs/>
          <w:lang w:bidi="fa-IR"/>
        </w:rPr>
        <w:t>Klokov</w:t>
      </w:r>
      <w:proofErr w:type="spellEnd"/>
      <w:r w:rsidR="0057735E" w:rsidRPr="008E767E">
        <w:rPr>
          <w:rFonts w:ascii="Times New Roman" w:eastAsiaTheme="majorEastAsia" w:hAnsi="Times New Roman" w:cs="Times New Roman"/>
          <w:b/>
          <w:bCs/>
          <w:sz w:val="24"/>
          <w:szCs w:val="24"/>
          <w:lang w:bidi="fa-IR"/>
        </w:rPr>
        <w:t xml:space="preserve"> from Iran</w:t>
      </w:r>
    </w:p>
    <w:p w:rsidR="00B34ADF" w:rsidRPr="00B34ADF" w:rsidRDefault="00B34ADF" w:rsidP="0057735E">
      <w:pPr>
        <w:widowControl/>
        <w:jc w:val="center"/>
        <w:rPr>
          <w:rFonts w:ascii="Times New Roman" w:eastAsiaTheme="minorHAnsi" w:hAnsi="Times New Roman" w:cs="Times New Roman"/>
          <w:b/>
          <w:bCs/>
          <w:lang w:val="en-GB" w:bidi="fa-IR"/>
        </w:rPr>
      </w:pPr>
    </w:p>
    <w:p w:rsidR="00B34ADF" w:rsidRPr="00B34ADF" w:rsidRDefault="00B34ADF" w:rsidP="0057735E">
      <w:pPr>
        <w:widowControl/>
        <w:jc w:val="center"/>
        <w:rPr>
          <w:rFonts w:asciiTheme="majorBidi" w:eastAsiaTheme="minorHAnsi" w:hAnsiTheme="majorBidi" w:cstheme="majorBidi"/>
          <w:b/>
          <w:bCs/>
          <w:vertAlign w:val="superscript"/>
          <w:lang w:bidi="fa-IR"/>
        </w:rPr>
      </w:pPr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Mehrzad Honarvar</w:t>
      </w:r>
      <w:r w:rsidRPr="00B34ADF">
        <w:rPr>
          <w:rFonts w:asciiTheme="majorBidi" w:eastAsiaTheme="minorHAnsi" w:hAnsiTheme="majorBidi" w:cstheme="majorBidi"/>
          <w:lang w:bidi="fa-IR"/>
        </w:rPr>
        <w:t xml:space="preserve"> </w:t>
      </w:r>
      <w:r w:rsidRPr="00B34ADF">
        <w:rPr>
          <w:rFonts w:asciiTheme="majorBidi" w:eastAsiaTheme="minorHAnsi" w:hAnsiTheme="majorBidi" w:cstheme="majorBidi"/>
          <w:b/>
          <w:bCs/>
          <w:vertAlign w:val="superscript"/>
          <w:lang w:bidi="fa-IR"/>
        </w:rPr>
        <w:t>1</w:t>
      </w:r>
      <w:r w:rsidRPr="00B34ADF">
        <w:rPr>
          <w:rFonts w:asciiTheme="majorBidi" w:eastAsiaTheme="minorHAnsi" w:hAnsiTheme="majorBidi" w:cstheme="majorBidi"/>
          <w:b/>
          <w:bCs/>
          <w:lang w:bidi="fa-IR"/>
        </w:rPr>
        <w:t xml:space="preserve">* </w:t>
      </w:r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 xml:space="preserve">and </w:t>
      </w:r>
      <w:proofErr w:type="spellStart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Mahnaz</w:t>
      </w:r>
      <w:proofErr w:type="spellEnd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 xml:space="preserve"> </w:t>
      </w:r>
      <w:proofErr w:type="spellStart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Shahi</w:t>
      </w:r>
      <w:proofErr w:type="spellEnd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 xml:space="preserve"> </w:t>
      </w:r>
      <w:r w:rsidRPr="00B34ADF">
        <w:rPr>
          <w:rFonts w:asciiTheme="majorBidi" w:eastAsiaTheme="minorHAnsi" w:hAnsiTheme="majorBidi" w:cstheme="majorBidi"/>
          <w:vertAlign w:val="superscript"/>
          <w:lang w:bidi="fa-IR"/>
        </w:rPr>
        <w:t>2</w:t>
      </w:r>
    </w:p>
    <w:p w:rsidR="00B34ADF" w:rsidRPr="00B34ADF" w:rsidRDefault="00B34ADF" w:rsidP="0057735E">
      <w:pPr>
        <w:widowControl/>
        <w:jc w:val="center"/>
        <w:rPr>
          <w:rFonts w:asciiTheme="majorBidi" w:eastAsiaTheme="minorHAnsi" w:hAnsiTheme="majorBidi" w:cstheme="majorBidi"/>
          <w:sz w:val="20"/>
          <w:szCs w:val="20"/>
          <w:lang w:bidi="fa-IR"/>
        </w:rPr>
      </w:pPr>
      <w:proofErr w:type="gramStart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1 and 2.</w:t>
      </w:r>
      <w:proofErr w:type="gramEnd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 xml:space="preserve"> </w:t>
      </w:r>
      <w:proofErr w:type="gramStart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Department of Horticultural Science, Estahban branch, Islamic Azad University, Estahban.</w:t>
      </w:r>
      <w:proofErr w:type="gramEnd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 xml:space="preserve"> Iran.</w:t>
      </w:r>
    </w:p>
    <w:p w:rsidR="00B34ADF" w:rsidRPr="00B34ADF" w:rsidRDefault="00B34ADF" w:rsidP="0057735E">
      <w:pPr>
        <w:widowControl/>
        <w:jc w:val="both"/>
        <w:rPr>
          <w:rFonts w:asciiTheme="majorBidi" w:eastAsiaTheme="minorHAnsi" w:hAnsiTheme="majorBidi" w:cstheme="majorBidi"/>
          <w:sz w:val="20"/>
          <w:szCs w:val="20"/>
          <w:lang w:bidi="fa-IR"/>
        </w:rPr>
      </w:pPr>
    </w:p>
    <w:p w:rsidR="00B34ADF" w:rsidRPr="00B34ADF" w:rsidRDefault="00B34ADF" w:rsidP="0057735E">
      <w:pPr>
        <w:widowControl/>
        <w:jc w:val="both"/>
        <w:rPr>
          <w:rFonts w:asciiTheme="majorBidi" w:eastAsiaTheme="minorHAnsi" w:hAnsiTheme="majorBidi" w:cs="B Nazanin"/>
          <w:b/>
          <w:bCs/>
          <w:lang w:bidi="fa-IR"/>
        </w:rPr>
      </w:pPr>
      <w:r w:rsidRPr="00B34ADF">
        <w:rPr>
          <w:rFonts w:asciiTheme="minorHAnsi" w:eastAsiaTheme="minorHAnsi" w:hAnsiTheme="minorHAnsi" w:cstheme="minorBidi"/>
          <w:sz w:val="20"/>
          <w:szCs w:val="20"/>
          <w:lang w:bidi="fa-IR"/>
        </w:rPr>
        <w:t xml:space="preserve"> </w:t>
      </w:r>
      <w:r w:rsidRPr="00B34ADF">
        <w:rPr>
          <w:rFonts w:asciiTheme="majorBidi" w:eastAsiaTheme="minorHAnsi" w:hAnsiTheme="majorBidi" w:cs="B Nazanin"/>
          <w:b/>
          <w:bCs/>
          <w:lang w:bidi="fa-IR"/>
        </w:rPr>
        <w:t>Correspondence details:</w:t>
      </w:r>
    </w:p>
    <w:p w:rsidR="00B34ADF" w:rsidRPr="00B34ADF" w:rsidRDefault="00B34ADF" w:rsidP="0057735E">
      <w:pPr>
        <w:widowControl/>
        <w:jc w:val="both"/>
        <w:rPr>
          <w:rFonts w:asciiTheme="majorBidi" w:eastAsiaTheme="minorHAnsi" w:hAnsiTheme="majorBidi" w:cstheme="majorBidi"/>
          <w:sz w:val="20"/>
          <w:szCs w:val="20"/>
          <w:lang w:bidi="fa-IR"/>
        </w:rPr>
      </w:pPr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*</w:t>
      </w:r>
      <w:proofErr w:type="spellStart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Mehrazd</w:t>
      </w:r>
      <w:proofErr w:type="spellEnd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 xml:space="preserve"> Honarvar</w:t>
      </w:r>
    </w:p>
    <w:p w:rsidR="00B34ADF" w:rsidRPr="00B34ADF" w:rsidRDefault="00B34ADF" w:rsidP="0057735E">
      <w:pPr>
        <w:widowControl/>
        <w:jc w:val="both"/>
        <w:rPr>
          <w:rFonts w:asciiTheme="majorBidi" w:eastAsiaTheme="minorHAnsi" w:hAnsiTheme="majorBidi" w:cstheme="majorBidi"/>
          <w:sz w:val="20"/>
          <w:szCs w:val="20"/>
          <w:lang w:bidi="fa-IR"/>
        </w:rPr>
      </w:pPr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Asst. Professor of Hort. Science,</w:t>
      </w:r>
    </w:p>
    <w:p w:rsidR="00B34ADF" w:rsidRPr="00B34ADF" w:rsidRDefault="00B34ADF" w:rsidP="0057735E">
      <w:pPr>
        <w:widowControl/>
        <w:jc w:val="both"/>
        <w:rPr>
          <w:rFonts w:asciiTheme="majorBidi" w:eastAsiaTheme="minorHAnsi" w:hAnsiTheme="majorBidi" w:cstheme="majorBidi"/>
          <w:sz w:val="20"/>
          <w:szCs w:val="20"/>
          <w:lang w:bidi="fa-IR"/>
        </w:rPr>
      </w:pPr>
      <w:proofErr w:type="gramStart"/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Estahban Branch, Islamic Azad University, Estahban, Iran.</w:t>
      </w:r>
      <w:proofErr w:type="gramEnd"/>
    </w:p>
    <w:p w:rsidR="00B34ADF" w:rsidRPr="00B34ADF" w:rsidRDefault="00B34ADF" w:rsidP="0057735E">
      <w:pPr>
        <w:widowControl/>
        <w:jc w:val="both"/>
        <w:rPr>
          <w:rFonts w:asciiTheme="majorBidi" w:eastAsiaTheme="minorHAnsi" w:hAnsiTheme="majorBidi" w:cstheme="majorBidi"/>
          <w:sz w:val="20"/>
          <w:szCs w:val="20"/>
          <w:lang w:bidi="fa-IR"/>
        </w:rPr>
      </w:pPr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Email: mzhonarvar@gmail.com, mzhonarvar@iauest.ac.ir</w:t>
      </w:r>
    </w:p>
    <w:p w:rsidR="00B34ADF" w:rsidRPr="00B34ADF" w:rsidRDefault="00B34ADF" w:rsidP="0057735E">
      <w:pPr>
        <w:widowControl/>
        <w:jc w:val="both"/>
        <w:rPr>
          <w:rFonts w:asciiTheme="majorBidi" w:eastAsiaTheme="minorHAnsi" w:hAnsiTheme="majorBidi" w:cstheme="majorBidi"/>
          <w:sz w:val="20"/>
          <w:szCs w:val="20"/>
          <w:lang w:bidi="fa-IR"/>
        </w:rPr>
      </w:pPr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Tel: +987132318555</w:t>
      </w:r>
    </w:p>
    <w:p w:rsidR="00B34ADF" w:rsidRPr="00B34ADF" w:rsidRDefault="00B34ADF" w:rsidP="0057735E">
      <w:pPr>
        <w:widowControl/>
        <w:jc w:val="both"/>
        <w:rPr>
          <w:rFonts w:asciiTheme="majorBidi" w:eastAsiaTheme="minorHAnsi" w:hAnsiTheme="majorBidi" w:cstheme="majorBidi"/>
          <w:sz w:val="20"/>
          <w:szCs w:val="20"/>
          <w:lang w:bidi="fa-IR"/>
        </w:rPr>
      </w:pPr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Mobile: +989177106992</w:t>
      </w:r>
    </w:p>
    <w:p w:rsidR="00B34ADF" w:rsidRPr="00B34ADF" w:rsidRDefault="00B34ADF" w:rsidP="0057735E">
      <w:pPr>
        <w:widowControl/>
        <w:jc w:val="both"/>
        <w:rPr>
          <w:rFonts w:asciiTheme="majorBidi" w:eastAsiaTheme="minorHAnsi" w:hAnsiTheme="majorBidi" w:cstheme="majorBidi"/>
          <w:sz w:val="20"/>
          <w:szCs w:val="20"/>
          <w:lang w:bidi="fa-IR"/>
        </w:rPr>
      </w:pPr>
      <w:r w:rsidRPr="00B34ADF">
        <w:rPr>
          <w:rFonts w:asciiTheme="majorBidi" w:eastAsiaTheme="minorHAnsi" w:hAnsiTheme="majorBidi" w:cstheme="majorBidi"/>
          <w:sz w:val="20"/>
          <w:szCs w:val="20"/>
          <w:lang w:bidi="fa-IR"/>
        </w:rPr>
        <w:t>Fax: +987153222129</w:t>
      </w:r>
    </w:p>
    <w:p w:rsidR="00AE3E37" w:rsidRDefault="00AE3E37" w:rsidP="0057735E">
      <w:pPr>
        <w:pStyle w:val="BodyText"/>
        <w:rPr>
          <w:rFonts w:ascii="Arial"/>
          <w:sz w:val="20"/>
        </w:rPr>
      </w:pPr>
    </w:p>
    <w:p w:rsidR="00AE3E37" w:rsidRDefault="00AE3E37" w:rsidP="0057735E">
      <w:pPr>
        <w:rPr>
          <w:rFonts w:ascii="Arial"/>
          <w:sz w:val="21"/>
        </w:rPr>
        <w:sectPr w:rsidR="00AE3E37"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57735E" w:rsidRPr="0057735E" w:rsidRDefault="0057735E" w:rsidP="0057735E">
      <w:pPr>
        <w:widowControl/>
        <w:jc w:val="lowKashida"/>
        <w:rPr>
          <w:rFonts w:ascii="Times New Roman" w:eastAsiaTheme="minorHAnsi" w:hAnsi="Times New Roman" w:cs="Times New Roman"/>
          <w:b/>
          <w:bCs/>
          <w:lang w:bidi="fa-IR"/>
        </w:rPr>
      </w:pPr>
      <w:r w:rsidRPr="0057735E">
        <w:rPr>
          <w:rFonts w:ascii="Times New Roman" w:eastAsiaTheme="minorHAnsi" w:hAnsi="Times New Roman" w:cs="Times New Roman"/>
          <w:b/>
          <w:bCs/>
          <w:lang w:bidi="fa-IR"/>
        </w:rPr>
        <w:lastRenderedPageBreak/>
        <w:t xml:space="preserve">Abstract </w:t>
      </w:r>
    </w:p>
    <w:p w:rsidR="0057735E" w:rsidRDefault="0057735E" w:rsidP="0057735E">
      <w:pPr>
        <w:widowControl/>
        <w:jc w:val="lowKashida"/>
        <w:rPr>
          <w:rFonts w:ascii="Times New Roman" w:eastAsiaTheme="minorHAnsi" w:hAnsi="Times New Roman" w:cs="Times New Roman"/>
          <w:lang w:bidi="fa-IR"/>
        </w:rPr>
      </w:pPr>
      <w:proofErr w:type="spellStart"/>
      <w:r w:rsidRPr="0057735E">
        <w:rPr>
          <w:rFonts w:ascii="Times New Roman" w:eastAsiaTheme="minorHAnsi" w:hAnsi="Times New Roman" w:cs="Times New Roman"/>
          <w:lang w:bidi="fa-IR"/>
        </w:rPr>
        <w:t>Khorasani</w:t>
      </w:r>
      <w:proofErr w:type="spellEnd"/>
      <w:r w:rsidRPr="0057735E">
        <w:rPr>
          <w:rFonts w:ascii="Times New Roman" w:eastAsiaTheme="minorHAnsi" w:hAnsi="Times New Roman" w:cs="Times New Roman"/>
          <w:lang w:bidi="fa-IR"/>
        </w:rPr>
        <w:t xml:space="preserve"> thyme (</w:t>
      </w:r>
      <w:r w:rsidRPr="0057735E">
        <w:rPr>
          <w:rFonts w:ascii="Times New Roman" w:eastAsiaTheme="minorHAnsi" w:hAnsi="Times New Roman" w:cs="Times New Roman"/>
          <w:i/>
          <w:iCs/>
          <w:lang w:bidi="fa-IR"/>
        </w:rPr>
        <w:t xml:space="preserve">Thymus </w:t>
      </w:r>
      <w:proofErr w:type="spellStart"/>
      <w:r w:rsidRPr="0057735E">
        <w:rPr>
          <w:rFonts w:ascii="Times New Roman" w:eastAsiaTheme="minorHAnsi" w:hAnsi="Times New Roman" w:cs="Times New Roman"/>
          <w:i/>
          <w:iCs/>
          <w:lang w:bidi="fa-IR"/>
        </w:rPr>
        <w:t>transcaspicus</w:t>
      </w:r>
      <w:proofErr w:type="spellEnd"/>
      <w:r w:rsidRPr="0057735E">
        <w:rPr>
          <w:rFonts w:ascii="Times New Roman" w:eastAsiaTheme="minorHAnsi" w:hAnsi="Times New Roman" w:cs="Times New Roman"/>
          <w:i/>
          <w:iCs/>
          <w:lang w:bidi="fa-IR"/>
        </w:rPr>
        <w:t xml:space="preserve"> </w:t>
      </w:r>
      <w:proofErr w:type="spellStart"/>
      <w:r w:rsidRPr="0057735E">
        <w:rPr>
          <w:rFonts w:ascii="Times New Roman" w:eastAsiaTheme="minorHAnsi" w:hAnsi="Times New Roman" w:cs="Times New Roman"/>
          <w:lang w:bidi="fa-IR"/>
        </w:rPr>
        <w:t>Klokov</w:t>
      </w:r>
      <w:proofErr w:type="spellEnd"/>
      <w:r w:rsidRPr="0057735E">
        <w:rPr>
          <w:rFonts w:ascii="Times New Roman" w:eastAsiaTheme="minorHAnsi" w:hAnsi="Times New Roman" w:cs="Times New Roman"/>
          <w:lang w:bidi="fa-IR"/>
        </w:rPr>
        <w:t xml:space="preserve">) </w:t>
      </w:r>
      <w:r w:rsidRPr="0057735E">
        <w:rPr>
          <w:rFonts w:ascii="Times New Roman" w:eastAsia="Times New Roman" w:hAnsi="Times New Roman" w:cs="Times New Roman"/>
          <w:lang w:bidi="fa-IR"/>
        </w:rPr>
        <w:t xml:space="preserve">is an important thyme species 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of </w:t>
      </w:r>
      <w:proofErr w:type="spellStart"/>
      <w:r w:rsidRPr="0057735E">
        <w:rPr>
          <w:rFonts w:ascii="Times New Roman" w:eastAsiaTheme="minorHAnsi" w:hAnsi="Times New Roman" w:cs="Times New Roman"/>
          <w:lang w:bidi="fa-IR"/>
        </w:rPr>
        <w:t>Lamiaceae</w:t>
      </w:r>
      <w:proofErr w:type="spellEnd"/>
      <w:r w:rsidRPr="0057735E">
        <w:rPr>
          <w:rFonts w:ascii="Times New Roman" w:eastAsiaTheme="minorHAnsi" w:hAnsi="Times New Roman" w:cs="Times New Roman"/>
          <w:lang w:bidi="fa-IR"/>
        </w:rPr>
        <w:t xml:space="preserve"> family. </w:t>
      </w:r>
      <w:r w:rsidRPr="0057735E">
        <w:rPr>
          <w:rFonts w:ascii="Times New Roman" w:eastAsia="Times New Roman" w:hAnsi="Times New Roman" w:cs="Times New Roman"/>
          <w:lang w:bidi="fa-IR"/>
        </w:rPr>
        <w:t>This species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 is an evergreen and aromatic herb with culinary and medicinal use. </w:t>
      </w:r>
      <w:r w:rsidRPr="0057735E">
        <w:rPr>
          <w:rFonts w:ascii="Times New Roman" w:eastAsiaTheme="minorHAnsi" w:hAnsi="Times New Roman" w:cs="Times New Roman"/>
          <w:i/>
          <w:iCs/>
          <w:lang w:bidi="fa-IR"/>
        </w:rPr>
        <w:t xml:space="preserve">Thymus </w:t>
      </w:r>
      <w:proofErr w:type="spellStart"/>
      <w:r w:rsidRPr="0057735E">
        <w:rPr>
          <w:rFonts w:ascii="Times New Roman" w:eastAsiaTheme="minorHAnsi" w:hAnsi="Times New Roman" w:cs="Times New Roman"/>
          <w:i/>
          <w:iCs/>
          <w:lang w:bidi="fa-IR"/>
        </w:rPr>
        <w:t>transcaspicus</w:t>
      </w:r>
      <w:proofErr w:type="spellEnd"/>
      <w:r w:rsidRPr="0057735E">
        <w:rPr>
          <w:rFonts w:ascii="Times New Roman" w:eastAsiaTheme="minorHAnsi" w:hAnsi="Times New Roman" w:cs="Times New Roman"/>
          <w:lang w:bidi="fa-IR"/>
        </w:rPr>
        <w:t xml:space="preserve"> is distributed in Iran and Turkmenistan.</w:t>
      </w:r>
      <w:r w:rsidRPr="0057735E">
        <w:rPr>
          <w:rFonts w:ascii="Times New Roman" w:eastAsia="Times New Roman" w:hAnsi="Times New Roman" w:cs="Times New Roman"/>
          <w:lang w:bidi="fa-IR"/>
        </w:rPr>
        <w:t xml:space="preserve"> There is no report on </w:t>
      </w:r>
      <w:r w:rsidRPr="0057735E">
        <w:rPr>
          <w:rFonts w:ascii="Times New Roman" w:eastAsia="Times New Roman" w:hAnsi="Times New Roman" w:cs="Times New Roman"/>
          <w:i/>
          <w:iCs/>
          <w:lang w:bidi="fa-IR"/>
        </w:rPr>
        <w:t>in vitro</w:t>
      </w:r>
      <w:r w:rsidRPr="0057735E">
        <w:rPr>
          <w:rFonts w:ascii="Times New Roman" w:eastAsia="Times New Roman" w:hAnsi="Times New Roman" w:cs="Times New Roman"/>
          <w:lang w:bidi="fa-IR"/>
        </w:rPr>
        <w:t xml:space="preserve"> propagation of </w:t>
      </w:r>
      <w:proofErr w:type="spellStart"/>
      <w:r w:rsidRPr="0057735E">
        <w:rPr>
          <w:rFonts w:ascii="Times New Roman" w:eastAsiaTheme="minorHAnsi" w:hAnsi="Times New Roman" w:cs="Times New Roman"/>
          <w:lang w:bidi="fa-IR"/>
        </w:rPr>
        <w:t>Khorasani</w:t>
      </w:r>
      <w:proofErr w:type="spellEnd"/>
      <w:r w:rsidRPr="0057735E">
        <w:rPr>
          <w:rFonts w:ascii="Times New Roman" w:eastAsiaTheme="minorHAnsi" w:hAnsi="Times New Roman" w:cs="Times New Roman"/>
          <w:lang w:bidi="fa-IR"/>
        </w:rPr>
        <w:t xml:space="preserve"> thyme</w:t>
      </w:r>
      <w:r w:rsidRPr="0057735E">
        <w:rPr>
          <w:rFonts w:ascii="Times New Roman" w:eastAsia="Times New Roman" w:hAnsi="Times New Roman" w:cs="Times New Roman"/>
          <w:lang w:bidi="fa-IR"/>
        </w:rPr>
        <w:t>.</w:t>
      </w:r>
      <w:r w:rsidRPr="0057735E">
        <w:rPr>
          <w:rFonts w:ascii="Times New Roman" w:eastAsiaTheme="minorHAnsi" w:hAnsi="Times New Roman" w:cs="Times New Roman"/>
          <w:b/>
          <w:bCs/>
          <w:lang w:bidi="fa-IR"/>
        </w:rPr>
        <w:t xml:space="preserve"> </w:t>
      </w:r>
      <w:r w:rsidRPr="0057735E">
        <w:rPr>
          <w:rFonts w:ascii="Times New Roman" w:eastAsia="Times New Roman" w:hAnsi="Times New Roman" w:cs="Times New Roman"/>
          <w:lang w:bidi="fa-IR"/>
        </w:rPr>
        <w:t xml:space="preserve">This study was conducted in </w:t>
      </w:r>
      <w:r w:rsidRPr="0057735E">
        <w:rPr>
          <w:rFonts w:ascii="Times New Roman" w:eastAsiaTheme="minorHAnsi" w:hAnsi="Times New Roman" w:cs="Times New Roman"/>
          <w:i/>
          <w:iCs/>
          <w:lang w:bidi="fa-IR"/>
        </w:rPr>
        <w:t xml:space="preserve">Thymus </w:t>
      </w:r>
      <w:proofErr w:type="spellStart"/>
      <w:r w:rsidRPr="0057735E">
        <w:rPr>
          <w:rFonts w:ascii="Times New Roman" w:eastAsiaTheme="minorHAnsi" w:hAnsi="Times New Roman" w:cs="Times New Roman"/>
          <w:i/>
          <w:iCs/>
          <w:lang w:bidi="fa-IR"/>
        </w:rPr>
        <w:t>transcaspicus</w:t>
      </w:r>
      <w:proofErr w:type="spellEnd"/>
      <w:r w:rsidRPr="0057735E">
        <w:rPr>
          <w:rFonts w:ascii="Times New Roman" w:eastAsia="Times New Roman" w:hAnsi="Times New Roman" w:cs="Times New Roman"/>
          <w:lang w:bidi="fa-IR"/>
        </w:rPr>
        <w:t xml:space="preserve"> for studying the factors affecting tissue culture on this species for the first time. </w:t>
      </w:r>
      <w:r w:rsidRPr="0057735E">
        <w:rPr>
          <w:rFonts w:ascii="Times New Roman" w:eastAsiaTheme="minorHAnsi" w:hAnsi="Times New Roman" w:cs="Times New Roman"/>
          <w:lang w:bidi="fa-IR"/>
        </w:rPr>
        <w:t>For this purpose, different concentrations of BAP (0, 0.25, 0.5, 1.5, 2 and 3 mg l</w:t>
      </w:r>
      <w:r w:rsidRPr="0057735E">
        <w:rPr>
          <w:rFonts w:ascii="Times New Roman" w:eastAsiaTheme="minorHAnsi" w:hAnsi="Times New Roman" w:cs="Times New Roman"/>
          <w:vertAlign w:val="superscript"/>
          <w:lang w:bidi="fa-IR"/>
        </w:rPr>
        <w:t>-1</w:t>
      </w:r>
      <w:r w:rsidRPr="0057735E">
        <w:rPr>
          <w:rFonts w:ascii="Times New Roman" w:eastAsiaTheme="minorHAnsi" w:hAnsi="Times New Roman" w:cs="Times New Roman"/>
          <w:lang w:bidi="fa-IR"/>
        </w:rPr>
        <w:t>) and IBA (0, 0.5, 1, 1.5 and 2 mg l</w:t>
      </w:r>
      <w:r w:rsidRPr="0057735E">
        <w:rPr>
          <w:rFonts w:ascii="Times New Roman" w:eastAsiaTheme="minorHAnsi" w:hAnsi="Times New Roman" w:cs="Times New Roman"/>
          <w:vertAlign w:val="superscript"/>
          <w:lang w:bidi="fa-IR"/>
        </w:rPr>
        <w:t>-1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) were added into MS and MS/2 media. </w:t>
      </w:r>
      <w:r w:rsidRPr="0057735E">
        <w:rPr>
          <w:rFonts w:ascii="Times New Roman" w:eastAsia="Times New Roman" w:hAnsi="Times New Roman" w:cs="Times New Roman"/>
        </w:rPr>
        <w:t xml:space="preserve">The best result for disinfection obtained with the using 70% alcohol for 5 sec. and 20% </w:t>
      </w:r>
      <w:r w:rsidR="00405154" w:rsidRPr="0057735E">
        <w:rPr>
          <w:rFonts w:ascii="Times New Roman" w:eastAsia="Times New Roman" w:hAnsi="Times New Roman" w:cs="Times New Roman"/>
        </w:rPr>
        <w:t>Clorox</w:t>
      </w:r>
      <w:r w:rsidRPr="0057735E">
        <w:rPr>
          <w:rFonts w:ascii="Times New Roman" w:eastAsia="Times New Roman" w:hAnsi="Times New Roman" w:cs="Times New Roman"/>
        </w:rPr>
        <w:t xml:space="preserve"> for 10 min.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 The results indicated that MS/2 medium was more effective in terms of explant growth compared with MS medium. The results demonstrated that, application of 1.5 mg l</w:t>
      </w:r>
      <w:r w:rsidRPr="0057735E">
        <w:rPr>
          <w:rFonts w:ascii="Times New Roman" w:eastAsiaTheme="minorHAnsi" w:hAnsi="Times New Roman" w:cs="Times New Roman"/>
          <w:vertAlign w:val="superscript"/>
          <w:lang w:bidi="fa-IR"/>
        </w:rPr>
        <w:t>-1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 IBA plus 0.5 mg l</w:t>
      </w:r>
      <w:r w:rsidRPr="0057735E">
        <w:rPr>
          <w:rFonts w:ascii="Times New Roman" w:eastAsiaTheme="minorHAnsi" w:hAnsi="Times New Roman" w:cs="Times New Roman"/>
          <w:vertAlign w:val="superscript"/>
          <w:lang w:bidi="fa-IR"/>
        </w:rPr>
        <w:t xml:space="preserve">-1 </w:t>
      </w:r>
      <w:r w:rsidRPr="0057735E">
        <w:rPr>
          <w:rFonts w:ascii="Times New Roman" w:eastAsiaTheme="minorHAnsi" w:hAnsi="Times New Roman" w:cs="Times New Roman"/>
          <w:lang w:bidi="fa-IR"/>
        </w:rPr>
        <w:t>BAP increased plant height, leaf width, and internode length as well as internode number. Furthermore, application of 1 mg l</w:t>
      </w:r>
      <w:r w:rsidRPr="0057735E">
        <w:rPr>
          <w:rFonts w:ascii="Times New Roman" w:eastAsiaTheme="minorHAnsi" w:hAnsi="Times New Roman" w:cs="Times New Roman"/>
          <w:vertAlign w:val="superscript"/>
          <w:lang w:bidi="fa-IR"/>
        </w:rPr>
        <w:t>-1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 IBA plus 3 mg l</w:t>
      </w:r>
      <w:r w:rsidRPr="0057735E">
        <w:rPr>
          <w:rFonts w:ascii="Times New Roman" w:eastAsiaTheme="minorHAnsi" w:hAnsi="Times New Roman" w:cs="Times New Roman"/>
          <w:vertAlign w:val="superscript"/>
          <w:lang w:bidi="fa-IR"/>
        </w:rPr>
        <w:t>-1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 BAP increased leaf length, fresh and dry weight and plant number. According to the results, application of 1.5 mg l</w:t>
      </w:r>
      <w:r w:rsidRPr="0057735E">
        <w:rPr>
          <w:rFonts w:ascii="Times New Roman" w:eastAsiaTheme="minorHAnsi" w:hAnsi="Times New Roman" w:cs="Times New Roman"/>
          <w:vertAlign w:val="superscript"/>
          <w:lang w:bidi="fa-IR"/>
        </w:rPr>
        <w:t>-1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 IBA improved root number and root length, while application of 1 and 2 mg l</w:t>
      </w:r>
      <w:r w:rsidRPr="0057735E">
        <w:rPr>
          <w:rFonts w:ascii="Times New Roman" w:eastAsiaTheme="minorHAnsi" w:hAnsi="Times New Roman" w:cs="Times New Roman"/>
          <w:vertAlign w:val="superscript"/>
          <w:lang w:bidi="fa-IR"/>
        </w:rPr>
        <w:t>-1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 increased root diameter in thyme plants. </w:t>
      </w:r>
    </w:p>
    <w:p w:rsidR="00B90553" w:rsidRPr="0057735E" w:rsidRDefault="00B90553" w:rsidP="0057735E">
      <w:pPr>
        <w:widowControl/>
        <w:jc w:val="lowKashida"/>
        <w:rPr>
          <w:rFonts w:ascii="Times New Roman" w:eastAsiaTheme="minorHAnsi" w:hAnsi="Times New Roman" w:cs="Times New Roman"/>
          <w:lang w:bidi="fa-IR"/>
        </w:rPr>
      </w:pPr>
    </w:p>
    <w:p w:rsidR="0057735E" w:rsidRPr="0057735E" w:rsidRDefault="0057735E" w:rsidP="0057735E">
      <w:pPr>
        <w:widowControl/>
        <w:jc w:val="lowKashida"/>
        <w:rPr>
          <w:rFonts w:ascii="Times New Roman" w:eastAsiaTheme="minorHAnsi" w:hAnsi="Times New Roman" w:cs="Times New Roman"/>
          <w:lang w:bidi="fa-IR"/>
        </w:rPr>
      </w:pPr>
      <w:r w:rsidRPr="0057735E">
        <w:rPr>
          <w:rFonts w:ascii="Times New Roman" w:eastAsiaTheme="minorHAnsi" w:hAnsi="Times New Roman" w:cs="Times New Roman"/>
          <w:b/>
          <w:bCs/>
          <w:lang w:bidi="fa-IR"/>
        </w:rPr>
        <w:t>Keywords</w:t>
      </w:r>
      <w:r w:rsidRPr="0057735E">
        <w:rPr>
          <w:rFonts w:ascii="Times New Roman" w:eastAsiaTheme="minorHAnsi" w:hAnsi="Times New Roman" w:cs="Times New Roman"/>
          <w:lang w:bidi="fa-IR"/>
        </w:rPr>
        <w:t xml:space="preserve">: Thyme, </w:t>
      </w:r>
      <w:proofErr w:type="spellStart"/>
      <w:r w:rsidRPr="0057735E">
        <w:rPr>
          <w:rFonts w:ascii="Times New Roman" w:eastAsiaTheme="minorHAnsi" w:hAnsi="Times New Roman" w:cs="Times New Roman"/>
          <w:lang w:bidi="fa-IR"/>
        </w:rPr>
        <w:t>Micropropagation</w:t>
      </w:r>
      <w:proofErr w:type="spellEnd"/>
      <w:r w:rsidRPr="0057735E">
        <w:rPr>
          <w:rFonts w:ascii="Times New Roman" w:eastAsiaTheme="minorHAnsi" w:hAnsi="Times New Roman" w:cs="Times New Roman"/>
          <w:lang w:bidi="fa-IR"/>
        </w:rPr>
        <w:t xml:space="preserve">, Organogenesis, </w:t>
      </w:r>
      <w:proofErr w:type="spellStart"/>
      <w:r w:rsidRPr="0057735E">
        <w:rPr>
          <w:rFonts w:ascii="Times New Roman" w:eastAsiaTheme="minorHAnsi" w:hAnsi="Times New Roman" w:cs="Times New Roman"/>
          <w:lang w:bidi="fa-IR"/>
        </w:rPr>
        <w:t>Benzyladenine</w:t>
      </w:r>
      <w:proofErr w:type="spellEnd"/>
      <w:r w:rsidRPr="0057735E">
        <w:rPr>
          <w:rFonts w:ascii="Times New Roman" w:eastAsiaTheme="minorHAnsi" w:hAnsi="Times New Roman" w:cs="Times New Roman"/>
          <w:lang w:bidi="fa-IR"/>
        </w:rPr>
        <w:t xml:space="preserve">, </w:t>
      </w:r>
      <w:proofErr w:type="spellStart"/>
      <w:r w:rsidRPr="0057735E">
        <w:rPr>
          <w:rFonts w:ascii="Times New Roman" w:eastAsiaTheme="minorHAnsi" w:hAnsi="Times New Roman" w:cs="Times New Roman"/>
          <w:lang w:bidi="fa-IR"/>
        </w:rPr>
        <w:t>Indole</w:t>
      </w:r>
      <w:proofErr w:type="spellEnd"/>
      <w:r w:rsidRPr="0057735E">
        <w:rPr>
          <w:rFonts w:ascii="Times New Roman" w:eastAsiaTheme="minorHAnsi" w:hAnsi="Times New Roman" w:cs="Times New Roman"/>
          <w:lang w:bidi="fa-IR"/>
        </w:rPr>
        <w:t xml:space="preserve"> butyric acid</w:t>
      </w:r>
    </w:p>
    <w:p w:rsidR="0057735E" w:rsidRPr="0057735E" w:rsidRDefault="00A9710C" w:rsidP="0057735E">
      <w:pPr>
        <w:jc w:val="both"/>
        <w:rPr>
          <w:rFonts w:ascii="Times New Roman" w:eastAsiaTheme="minorHAnsi" w:hAnsi="Times New Roman" w:cs="Times New Roman"/>
          <w:b/>
          <w:bCs/>
          <w:sz w:val="20"/>
          <w:szCs w:val="20"/>
          <w:lang w:bidi="fa-IR"/>
        </w:rPr>
      </w:pPr>
      <w:r>
        <w:br w:type="column"/>
      </w:r>
      <w:r w:rsidR="0057735E" w:rsidRPr="0057735E">
        <w:rPr>
          <w:rFonts w:ascii="Times New Roman" w:eastAsiaTheme="minorHAnsi" w:hAnsi="Times New Roman" w:cs="Times New Roman"/>
          <w:b/>
          <w:bCs/>
          <w:sz w:val="24"/>
          <w:szCs w:val="24"/>
          <w:lang w:bidi="fa-IR"/>
        </w:rPr>
        <w:lastRenderedPageBreak/>
        <w:t>Image</w:t>
      </w:r>
    </w:p>
    <w:p w:rsidR="0057735E" w:rsidRPr="0057735E" w:rsidRDefault="0057735E" w:rsidP="0057735E">
      <w:pPr>
        <w:widowControl/>
        <w:rPr>
          <w:rFonts w:ascii="Times New Roman" w:eastAsia="+mj-ea" w:hAnsi="Times New Roman" w:cs="Times New Roman"/>
          <w:sz w:val="18"/>
          <w:szCs w:val="18"/>
          <w:lang w:bidi="fa-IR"/>
        </w:rPr>
      </w:pPr>
      <w:bookmarkStart w:id="0" w:name="_GoBack"/>
      <w:r w:rsidRPr="0057735E">
        <w:rPr>
          <w:rFonts w:ascii="Times New Roman" w:eastAsia="+mj-ea" w:hAnsi="Times New Roman" w:cs="Times New Roman"/>
          <w:noProof/>
          <w:sz w:val="18"/>
          <w:szCs w:val="18"/>
          <w:lang w:val="en-GB" w:eastAsia="en-GB"/>
        </w:rPr>
        <w:drawing>
          <wp:inline distT="0" distB="0" distL="0" distR="0" wp14:anchorId="63B6EF6E" wp14:editId="7C0C4379">
            <wp:extent cx="3350361" cy="1821482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7" t="5284" r="8482" b="11239"/>
                    <a:stretch/>
                  </pic:blipFill>
                  <pic:spPr bwMode="auto">
                    <a:xfrm>
                      <a:off x="0" y="0"/>
                      <a:ext cx="3349740" cy="182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7735E" w:rsidRPr="0057735E" w:rsidRDefault="0057735E" w:rsidP="0057735E">
      <w:pPr>
        <w:widowControl/>
        <w:rPr>
          <w:rFonts w:ascii="Times New Roman" w:eastAsia="+mj-ea" w:hAnsi="Times New Roman" w:cs="Times New Roman"/>
          <w:sz w:val="18"/>
          <w:szCs w:val="18"/>
          <w:lang w:bidi="fa-IR"/>
        </w:rPr>
      </w:pPr>
      <w:r w:rsidRPr="0057735E">
        <w:rPr>
          <w:rFonts w:ascii="Times New Roman" w:eastAsia="+mj-ea" w:hAnsi="Times New Roman" w:cs="Times New Roman"/>
          <w:sz w:val="18"/>
          <w:szCs w:val="18"/>
          <w:lang w:bidi="fa-IR"/>
        </w:rPr>
        <w:t>Figure 1: Different stages of proliferation of</w:t>
      </w:r>
    </w:p>
    <w:p w:rsidR="0057735E" w:rsidRPr="0057735E" w:rsidRDefault="0057735E" w:rsidP="0057735E">
      <w:pPr>
        <w:widowControl/>
        <w:rPr>
          <w:rFonts w:ascii="Times New Roman" w:eastAsiaTheme="minorHAnsi" w:hAnsi="Times New Roman" w:cs="Times New Roman"/>
          <w:sz w:val="18"/>
          <w:szCs w:val="18"/>
          <w:lang w:bidi="fa-IR"/>
        </w:rPr>
      </w:pPr>
      <w:r w:rsidRPr="0057735E">
        <w:rPr>
          <w:rFonts w:ascii="Times New Roman" w:eastAsiaTheme="minorHAnsi" w:hAnsi="Times New Roman" w:cs="Times New Roman"/>
          <w:i/>
          <w:iCs/>
          <w:sz w:val="18"/>
          <w:szCs w:val="18"/>
          <w:lang w:bidi="fa-IR"/>
        </w:rPr>
        <w:t xml:space="preserve">Thymus </w:t>
      </w:r>
      <w:proofErr w:type="spellStart"/>
      <w:r w:rsidRPr="0057735E">
        <w:rPr>
          <w:rFonts w:ascii="Times New Roman" w:eastAsiaTheme="minorHAnsi" w:hAnsi="Times New Roman" w:cs="Times New Roman"/>
          <w:i/>
          <w:iCs/>
          <w:sz w:val="18"/>
          <w:szCs w:val="18"/>
          <w:lang w:bidi="fa-IR"/>
        </w:rPr>
        <w:t>transcaspicus</w:t>
      </w:r>
      <w:proofErr w:type="spellEnd"/>
      <w:r w:rsidRPr="0057735E">
        <w:rPr>
          <w:rFonts w:ascii="Times New Roman" w:eastAsia="+mj-ea" w:hAnsi="Times New Roman" w:cs="Times New Roman"/>
          <w:sz w:val="18"/>
          <w:szCs w:val="18"/>
          <w:lang w:bidi="fa-IR"/>
        </w:rPr>
        <w:t xml:space="preserve"> explants</w:t>
      </w:r>
    </w:p>
    <w:p w:rsidR="0057735E" w:rsidRPr="0057735E" w:rsidRDefault="005973B9" w:rsidP="0057735E">
      <w:pPr>
        <w:jc w:val="lowKashida"/>
        <w:rPr>
          <w:rFonts w:ascii="Times New Roman" w:eastAsiaTheme="minorHAnsi" w:hAnsi="Times New Roman" w:cs="Times New Roman"/>
          <w:sz w:val="20"/>
          <w:szCs w:val="20"/>
          <w:lang w:bidi="fa-IR"/>
        </w:rPr>
      </w:pPr>
      <w:r>
        <w:rPr>
          <w:rFonts w:ascii="Arial"/>
          <w:b/>
          <w:color w:val="BF5A14"/>
          <w:sz w:val="20"/>
        </w:rPr>
        <w:br/>
      </w:r>
      <w:r w:rsidR="0057735E" w:rsidRPr="0057735E">
        <w:rPr>
          <w:rFonts w:ascii="Times New Roman" w:eastAsiaTheme="minorHAnsi" w:hAnsi="Times New Roman" w:cs="Times New Roman"/>
          <w:sz w:val="20"/>
          <w:szCs w:val="20"/>
          <w:lang w:bidi="fa-IR"/>
        </w:rPr>
        <w:t>Recent Publications</w:t>
      </w:r>
    </w:p>
    <w:p w:rsidR="0057735E" w:rsidRPr="0057735E" w:rsidRDefault="0057735E" w:rsidP="0057735E">
      <w:pPr>
        <w:widowControl/>
        <w:contextualSpacing/>
        <w:jc w:val="both"/>
        <w:rPr>
          <w:rFonts w:asciiTheme="majorBidi" w:eastAsiaTheme="minorHAnsi" w:hAnsiTheme="majorBidi" w:cs="B Nazanin"/>
          <w:sz w:val="20"/>
          <w:szCs w:val="20"/>
        </w:rPr>
      </w:pP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Ahmadi-Dizaji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J,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Barnosi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A,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Jafari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M,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Rezae-danesh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V (2012) The effect of TDZ and BAP on direct regeneration of stem node explants of </w:t>
      </w:r>
      <w:proofErr w:type="spellStart"/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>Teucrium</w:t>
      </w:r>
      <w:proofErr w:type="spellEnd"/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 xml:space="preserve"> </w:t>
      </w:r>
      <w:proofErr w:type="spellStart"/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>chamaedrys</w:t>
      </w:r>
      <w:proofErr w:type="spellEnd"/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 xml:space="preserve"> </w:t>
      </w:r>
      <w:r w:rsidRPr="0057735E">
        <w:rPr>
          <w:rFonts w:asciiTheme="majorBidi" w:eastAsiaTheme="minorHAnsi" w:hAnsiTheme="majorBidi" w:cs="B Nazanin"/>
          <w:sz w:val="20"/>
          <w:szCs w:val="20"/>
        </w:rPr>
        <w:t>L. Special issue of 12</w:t>
      </w:r>
      <w:r w:rsidRPr="0057735E">
        <w:rPr>
          <w:rFonts w:asciiTheme="majorBidi" w:eastAsiaTheme="minorHAnsi" w:hAnsiTheme="majorBidi" w:cs="B Nazanin"/>
          <w:sz w:val="20"/>
          <w:szCs w:val="20"/>
          <w:vertAlign w:val="superscript"/>
        </w:rPr>
        <w:t>th</w:t>
      </w:r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Iranian Genetic Congress; Tehran, Iran. </w:t>
      </w:r>
    </w:p>
    <w:p w:rsidR="0057735E" w:rsidRPr="0057735E" w:rsidRDefault="0057735E" w:rsidP="0057735E">
      <w:pPr>
        <w:widowControl/>
        <w:tabs>
          <w:tab w:val="left" w:pos="1181"/>
        </w:tabs>
        <w:contextualSpacing/>
        <w:jc w:val="both"/>
        <w:rPr>
          <w:rFonts w:asciiTheme="majorBidi" w:eastAsiaTheme="minorHAnsi" w:hAnsiTheme="majorBidi" w:cs="B Nazanin"/>
          <w:sz w:val="20"/>
          <w:szCs w:val="20"/>
        </w:rPr>
      </w:pP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Karami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A,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Mozafari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A,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Ebrahimi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M and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Maarofi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H (2011) </w:t>
      </w:r>
      <w:proofErr w:type="gramStart"/>
      <w:r w:rsidRPr="0057735E">
        <w:rPr>
          <w:rFonts w:asciiTheme="majorBidi" w:eastAsiaTheme="minorHAnsi" w:hAnsiTheme="majorBidi" w:cs="B Nazanin"/>
          <w:sz w:val="20"/>
          <w:szCs w:val="20"/>
        </w:rPr>
        <w:t>The</w:t>
      </w:r>
      <w:proofErr w:type="gram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effect of different concentrations of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benzyladenine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on </w:t>
      </w:r>
      <w:proofErr w:type="spellStart"/>
      <w:r w:rsidRPr="0057735E">
        <w:rPr>
          <w:rFonts w:asciiTheme="majorBidi" w:eastAsiaTheme="minorHAnsi" w:hAnsiTheme="majorBidi" w:cs="B Nazanin"/>
          <w:i/>
          <w:iCs/>
          <w:sz w:val="20"/>
          <w:szCs w:val="20"/>
          <w:lang w:bidi="fa-IR"/>
        </w:rPr>
        <w:t>Satureja</w:t>
      </w:r>
      <w:proofErr w:type="spellEnd"/>
      <w:r w:rsidRPr="0057735E">
        <w:rPr>
          <w:rFonts w:asciiTheme="majorBidi" w:eastAsiaTheme="minorHAnsi" w:hAnsiTheme="majorBidi" w:cs="B Nazanin"/>
          <w:i/>
          <w:iCs/>
          <w:sz w:val="20"/>
          <w:szCs w:val="20"/>
          <w:lang w:bidi="fa-IR"/>
        </w:rPr>
        <w:t xml:space="preserve"> </w:t>
      </w:r>
      <w:proofErr w:type="spellStart"/>
      <w:r w:rsidRPr="0057735E">
        <w:rPr>
          <w:rFonts w:asciiTheme="majorBidi" w:eastAsiaTheme="minorHAnsi" w:hAnsiTheme="majorBidi" w:cs="B Nazanin"/>
          <w:i/>
          <w:iCs/>
          <w:sz w:val="20"/>
          <w:szCs w:val="20"/>
          <w:lang w:bidi="fa-IR"/>
        </w:rPr>
        <w:t>avromanica</w:t>
      </w:r>
      <w:proofErr w:type="spellEnd"/>
      <w:r w:rsidRPr="0057735E">
        <w:rPr>
          <w:rFonts w:asciiTheme="majorBidi" w:eastAsiaTheme="minorHAnsi" w:hAnsiTheme="majorBidi" w:cs="B Nazanin"/>
          <w:i/>
          <w:iCs/>
          <w:sz w:val="20"/>
          <w:szCs w:val="20"/>
          <w:lang w:bidi="fa-IR"/>
        </w:rPr>
        <w:t xml:space="preserve"> </w:t>
      </w:r>
      <w:proofErr w:type="spellStart"/>
      <w:r w:rsidRPr="0057735E">
        <w:rPr>
          <w:rFonts w:asciiTheme="majorBidi" w:eastAsiaTheme="minorHAnsi" w:hAnsiTheme="majorBidi" w:cs="B Nazanin"/>
          <w:i/>
          <w:iCs/>
          <w:sz w:val="20"/>
          <w:szCs w:val="20"/>
          <w:lang w:bidi="fa-IR"/>
        </w:rPr>
        <w:t>Maroofi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regeneration. </w:t>
      </w:r>
      <w:proofErr w:type="gramStart"/>
      <w:r w:rsidRPr="0057735E">
        <w:rPr>
          <w:rFonts w:asciiTheme="majorBidi" w:eastAsiaTheme="minorHAnsi" w:hAnsiTheme="majorBidi" w:cs="B Nazanin"/>
          <w:sz w:val="20"/>
          <w:szCs w:val="20"/>
        </w:rPr>
        <w:t>The 7</w:t>
      </w:r>
      <w:r w:rsidRPr="0057735E">
        <w:rPr>
          <w:rFonts w:asciiTheme="majorBidi" w:eastAsiaTheme="minorHAnsi" w:hAnsiTheme="majorBidi" w:cs="B Nazanin"/>
          <w:sz w:val="20"/>
          <w:szCs w:val="20"/>
          <w:vertAlign w:val="superscript"/>
        </w:rPr>
        <w:t>th</w:t>
      </w:r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National Biotechnology Congress.</w:t>
      </w:r>
      <w:proofErr w:type="gram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 </w:t>
      </w:r>
    </w:p>
    <w:p w:rsidR="0057735E" w:rsidRPr="0057735E" w:rsidRDefault="0057735E" w:rsidP="0057735E">
      <w:pPr>
        <w:widowControl/>
        <w:autoSpaceDE w:val="0"/>
        <w:autoSpaceDN w:val="0"/>
        <w:adjustRightInd w:val="0"/>
        <w:contextualSpacing/>
        <w:jc w:val="both"/>
        <w:rPr>
          <w:rFonts w:asciiTheme="majorBidi" w:eastAsia="Times New Roman+FPEF" w:hAnsiTheme="majorBidi" w:cs="B Nazanin"/>
          <w:sz w:val="20"/>
          <w:szCs w:val="20"/>
        </w:rPr>
      </w:pP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Bicca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Dode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L,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Bobrowski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VL,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Bolacelbraga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EJ,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Seixas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FK,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Schuch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MW (2003) </w:t>
      </w:r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 xml:space="preserve">In vitro </w:t>
      </w:r>
      <w:r w:rsidRPr="0057735E">
        <w:rPr>
          <w:rFonts w:asciiTheme="majorBidi" w:eastAsia="Times New Roman+FPEF" w:hAnsiTheme="majorBidi" w:cs="B Nazanin"/>
          <w:sz w:val="20"/>
          <w:szCs w:val="20"/>
        </w:rPr>
        <w:t xml:space="preserve">propagation of </w:t>
      </w:r>
      <w:proofErr w:type="spellStart"/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>Ocimum</w:t>
      </w:r>
      <w:proofErr w:type="spellEnd"/>
      <w:r w:rsidRPr="0057735E">
        <w:rPr>
          <w:rFonts w:asciiTheme="majorBidi" w:eastAsiaTheme="minorHAnsi" w:hAnsiTheme="majorBidi" w:cs="B Nazanin" w:hint="cs"/>
          <w:i/>
          <w:iCs/>
          <w:sz w:val="20"/>
          <w:szCs w:val="20"/>
          <w:rtl/>
          <w:lang w:bidi="fa-IR"/>
        </w:rPr>
        <w:t xml:space="preserve"> </w:t>
      </w:r>
      <w:proofErr w:type="spellStart"/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>basilicum</w:t>
      </w:r>
      <w:proofErr w:type="spellEnd"/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 xml:space="preserve"> </w:t>
      </w:r>
      <w:r w:rsidRPr="0057735E">
        <w:rPr>
          <w:rFonts w:asciiTheme="majorBidi" w:eastAsia="Times New Roman+FPEF" w:hAnsiTheme="majorBidi" w:cs="B Nazanin"/>
          <w:sz w:val="20"/>
          <w:szCs w:val="20"/>
        </w:rPr>
        <w:t>L. (</w:t>
      </w:r>
      <w:proofErr w:type="spellStart"/>
      <w:r w:rsidRPr="0057735E">
        <w:rPr>
          <w:rFonts w:asciiTheme="majorBidi" w:eastAsia="Times New Roman+FPEF" w:hAnsiTheme="majorBidi" w:cs="B Nazanin"/>
          <w:sz w:val="20"/>
          <w:szCs w:val="20"/>
        </w:rPr>
        <w:t>Lamiaceae</w:t>
      </w:r>
      <w:proofErr w:type="spellEnd"/>
      <w:r w:rsidRPr="0057735E">
        <w:rPr>
          <w:rFonts w:asciiTheme="majorBidi" w:eastAsia="Times New Roman+FPEF" w:hAnsiTheme="majorBidi" w:cs="B Nazanin"/>
          <w:sz w:val="20"/>
          <w:szCs w:val="20"/>
        </w:rPr>
        <w:t xml:space="preserve">). </w:t>
      </w:r>
      <w:proofErr w:type="spellStart"/>
      <w:r w:rsidRPr="0057735E">
        <w:rPr>
          <w:rFonts w:asciiTheme="majorBidi" w:eastAsia="Times New Roman+FPEF" w:hAnsiTheme="majorBidi" w:cs="B Nazanin"/>
          <w:sz w:val="20"/>
          <w:szCs w:val="20"/>
        </w:rPr>
        <w:t>Acta</w:t>
      </w:r>
      <w:proofErr w:type="spellEnd"/>
      <w:r w:rsidRPr="0057735E">
        <w:rPr>
          <w:rFonts w:asciiTheme="majorBidi" w:eastAsia="Times New Roman+FPEF" w:hAnsiTheme="majorBidi" w:cs="B Nazanin"/>
          <w:sz w:val="20"/>
          <w:szCs w:val="20"/>
        </w:rPr>
        <w:t xml:space="preserve"> </w:t>
      </w:r>
      <w:proofErr w:type="spellStart"/>
      <w:r w:rsidRPr="0057735E">
        <w:rPr>
          <w:rFonts w:asciiTheme="majorBidi" w:eastAsia="Times New Roman+FPEF" w:hAnsiTheme="majorBidi" w:cs="B Nazanin"/>
          <w:sz w:val="20"/>
          <w:szCs w:val="20"/>
        </w:rPr>
        <w:t>Scientiarum</w:t>
      </w:r>
      <w:proofErr w:type="spellEnd"/>
      <w:r w:rsidRPr="0057735E">
        <w:rPr>
          <w:rFonts w:asciiTheme="majorBidi" w:eastAsia="Times New Roman+FPEF" w:hAnsiTheme="majorBidi" w:cs="B Nazanin"/>
          <w:sz w:val="20"/>
          <w:szCs w:val="20"/>
        </w:rPr>
        <w:t xml:space="preserve"> Biological Sciences 25: 435-437.</w:t>
      </w:r>
    </w:p>
    <w:p w:rsidR="0057735E" w:rsidRPr="0057735E" w:rsidRDefault="0057735E" w:rsidP="0057735E">
      <w:pPr>
        <w:widowControl/>
        <w:contextualSpacing/>
        <w:jc w:val="both"/>
        <w:rPr>
          <w:rFonts w:asciiTheme="majorBidi" w:eastAsiaTheme="minorHAnsi" w:hAnsiTheme="majorBidi" w:cs="B Nazanin"/>
          <w:sz w:val="20"/>
          <w:szCs w:val="20"/>
        </w:rPr>
      </w:pPr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Rout GR (2000) </w:t>
      </w:r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>In vitro</w:t>
      </w:r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manipulation and prorogation of medicinal plants. Biotechnology Advances 18: 91-120.</w:t>
      </w:r>
    </w:p>
    <w:p w:rsidR="0057735E" w:rsidRPr="0057735E" w:rsidRDefault="0057735E" w:rsidP="0057735E">
      <w:pPr>
        <w:widowControl/>
        <w:autoSpaceDE w:val="0"/>
        <w:autoSpaceDN w:val="0"/>
        <w:adjustRightInd w:val="0"/>
        <w:contextualSpacing/>
        <w:jc w:val="both"/>
        <w:rPr>
          <w:rFonts w:asciiTheme="majorBidi" w:eastAsiaTheme="minorHAnsi" w:hAnsiTheme="majorBidi" w:cs="B Nazanin"/>
          <w:sz w:val="20"/>
          <w:szCs w:val="20"/>
        </w:rPr>
      </w:pP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Saez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F,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Sanches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P,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Piqueras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A (1994)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Micropropagation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of </w:t>
      </w:r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 xml:space="preserve">Thymus </w:t>
      </w:r>
      <w:proofErr w:type="spellStart"/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>piperella</w:t>
      </w:r>
      <w:proofErr w:type="spellEnd"/>
      <w:r w:rsidRPr="0057735E">
        <w:rPr>
          <w:rFonts w:asciiTheme="majorBidi" w:eastAsiaTheme="minorHAnsi" w:hAnsiTheme="majorBidi" w:cs="B Nazanin"/>
          <w:i/>
          <w:iCs/>
          <w:sz w:val="20"/>
          <w:szCs w:val="20"/>
        </w:rPr>
        <w:t xml:space="preserve">. </w:t>
      </w:r>
      <w:proofErr w:type="gramStart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Plant Cell </w:t>
      </w:r>
      <w:proofErr w:type="spellStart"/>
      <w:r w:rsidRPr="0057735E">
        <w:rPr>
          <w:rFonts w:asciiTheme="majorBidi" w:eastAsiaTheme="minorHAnsi" w:hAnsiTheme="majorBidi" w:cs="B Nazanin"/>
          <w:sz w:val="20"/>
          <w:szCs w:val="20"/>
        </w:rPr>
        <w:t>Tiss</w:t>
      </w:r>
      <w:proofErr w:type="spellEnd"/>
      <w:r w:rsidRPr="0057735E">
        <w:rPr>
          <w:rFonts w:asciiTheme="majorBidi" w:eastAsiaTheme="minorHAnsi" w:hAnsiTheme="majorBidi" w:cs="B Nazanin"/>
          <w:sz w:val="20"/>
          <w:szCs w:val="20"/>
        </w:rPr>
        <w:t>.</w:t>
      </w:r>
      <w:proofErr w:type="gramEnd"/>
      <w:r w:rsidRPr="0057735E">
        <w:rPr>
          <w:rFonts w:asciiTheme="majorBidi" w:eastAsiaTheme="minorHAnsi" w:hAnsiTheme="majorBidi" w:cs="B Nazanin"/>
          <w:sz w:val="20"/>
          <w:szCs w:val="20"/>
        </w:rPr>
        <w:t xml:space="preserve"> Org. Cult. 39: 269-272.</w:t>
      </w:r>
    </w:p>
    <w:p w:rsidR="00AE3E37" w:rsidRPr="008756E6" w:rsidRDefault="00AE3E37" w:rsidP="0057735E">
      <w:pPr>
        <w:pStyle w:val="Heading3"/>
        <w:spacing w:before="74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57735E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4"/>
          <w:lang w:val="en-GB" w:eastAsia="en-GB"/>
        </w:rPr>
        <w:lastRenderedPageBreak/>
        <mc:AlternateContent>
          <mc:Choice Requires="wpg">
            <w:drawing>
              <wp:inline distT="0" distB="0" distL="0" distR="0" wp14:anchorId="28C2E5A4" wp14:editId="57F08624">
                <wp:extent cx="6664147" cy="146304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664147" cy="146304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524.75pt;height:11.5pt;flip:y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80841" w:rsidRDefault="00A80841" w:rsidP="004C3D1E">
      <w:pPr>
        <w:spacing w:before="92"/>
        <w:ind w:right="4234"/>
        <w:jc w:val="lowKashida"/>
        <w:rPr>
          <w:rFonts w:asciiTheme="majorBidi" w:eastAsiaTheme="minorHAnsi" w:hAnsiTheme="majorBidi" w:cs="B Nazanin"/>
          <w:lang w:bidi="fa-IR"/>
        </w:rPr>
      </w:pPr>
      <w:r>
        <w:rPr>
          <w:noProof/>
          <w:lang w:val="en-GB" w:eastAsia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 wp14:anchorId="03A430BF" wp14:editId="4CEEC87B">
            <wp:extent cx="343814" cy="421336"/>
            <wp:effectExtent l="0" t="0" r="0" b="0"/>
            <wp:docPr id="3" name="Picture 3" descr="D:\General\CV. Honarvar\madarek\ak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General\CV. Honarvar\madarek\aks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22" cy="42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Theme="minorHAnsi" w:hAnsiTheme="majorBidi" w:cs="B Nazanin"/>
          <w:lang w:bidi="fa-IR"/>
        </w:rPr>
        <w:t xml:space="preserve"> </w:t>
      </w:r>
    </w:p>
    <w:p w:rsidR="004C3D1E" w:rsidRPr="00B34ADF" w:rsidRDefault="00BF3589" w:rsidP="004C3D1E">
      <w:pPr>
        <w:spacing w:before="92"/>
        <w:ind w:right="4234"/>
        <w:jc w:val="lowKashida"/>
        <w:rPr>
          <w:rFonts w:asciiTheme="majorBidi" w:eastAsiaTheme="minorHAnsi" w:hAnsiTheme="majorBidi" w:cs="B Nazanin"/>
          <w:sz w:val="20"/>
          <w:szCs w:val="20"/>
          <w:lang w:bidi="fa-IR"/>
        </w:rPr>
      </w:pPr>
      <w:r w:rsidRPr="00BF3589">
        <w:rPr>
          <w:rFonts w:asciiTheme="majorBidi" w:eastAsiaTheme="minorHAnsi" w:hAnsiTheme="majorBidi" w:cs="B Nazanin"/>
          <w:sz w:val="20"/>
          <w:szCs w:val="20"/>
          <w:lang w:bidi="fa-IR"/>
        </w:rPr>
        <w:t>Corresponding author</w:t>
      </w:r>
      <w:r w:rsidR="004C3D1E" w:rsidRPr="00B34ADF">
        <w:rPr>
          <w:rFonts w:asciiTheme="majorBidi" w:eastAsiaTheme="minorHAnsi" w:hAnsiTheme="majorBidi" w:cs="B Nazanin"/>
          <w:sz w:val="20"/>
          <w:szCs w:val="20"/>
          <w:lang w:bidi="fa-IR"/>
        </w:rPr>
        <w:t>:</w:t>
      </w:r>
    </w:p>
    <w:p w:rsidR="004C3D1E" w:rsidRPr="00B34ADF" w:rsidRDefault="004C3D1E" w:rsidP="004C3D1E">
      <w:pPr>
        <w:widowControl/>
        <w:jc w:val="both"/>
        <w:rPr>
          <w:rFonts w:asciiTheme="majorBidi" w:eastAsiaTheme="minorHAnsi" w:hAnsiTheme="majorBidi" w:cstheme="majorBidi"/>
          <w:sz w:val="18"/>
          <w:szCs w:val="18"/>
          <w:lang w:bidi="fa-IR"/>
        </w:rPr>
      </w:pPr>
      <w:r w:rsidRPr="00B34ADF">
        <w:rPr>
          <w:rFonts w:asciiTheme="majorBidi" w:eastAsiaTheme="minorHAnsi" w:hAnsiTheme="majorBidi" w:cstheme="majorBidi"/>
          <w:sz w:val="18"/>
          <w:szCs w:val="18"/>
          <w:lang w:bidi="fa-IR"/>
        </w:rPr>
        <w:t>*</w:t>
      </w:r>
      <w:proofErr w:type="spellStart"/>
      <w:r w:rsidRPr="00B34ADF">
        <w:rPr>
          <w:rFonts w:asciiTheme="majorBidi" w:eastAsiaTheme="minorHAnsi" w:hAnsiTheme="majorBidi" w:cstheme="majorBidi"/>
          <w:sz w:val="18"/>
          <w:szCs w:val="18"/>
          <w:lang w:bidi="fa-IR"/>
        </w:rPr>
        <w:t>Mehrazd</w:t>
      </w:r>
      <w:proofErr w:type="spellEnd"/>
      <w:r w:rsidRPr="00B34ADF">
        <w:rPr>
          <w:rFonts w:asciiTheme="majorBidi" w:eastAsiaTheme="minorHAnsi" w:hAnsiTheme="majorBidi" w:cstheme="majorBidi"/>
          <w:sz w:val="18"/>
          <w:szCs w:val="18"/>
          <w:lang w:bidi="fa-IR"/>
        </w:rPr>
        <w:t xml:space="preserve"> Honarvar</w:t>
      </w:r>
    </w:p>
    <w:p w:rsidR="004C3D1E" w:rsidRPr="00A80841" w:rsidRDefault="004C3D1E" w:rsidP="004C3D1E">
      <w:pPr>
        <w:widowControl/>
        <w:jc w:val="both"/>
        <w:rPr>
          <w:rFonts w:asciiTheme="majorBidi" w:eastAsiaTheme="minorHAnsi" w:hAnsiTheme="majorBidi" w:cstheme="majorBidi"/>
          <w:sz w:val="18"/>
          <w:szCs w:val="18"/>
          <w:lang w:bidi="fa-IR"/>
        </w:rPr>
      </w:pPr>
      <w:r w:rsidRPr="00B34ADF">
        <w:rPr>
          <w:rFonts w:asciiTheme="majorBidi" w:eastAsiaTheme="minorHAnsi" w:hAnsiTheme="majorBidi" w:cstheme="majorBidi"/>
          <w:sz w:val="18"/>
          <w:szCs w:val="18"/>
          <w:lang w:bidi="fa-IR"/>
        </w:rPr>
        <w:t>Asst. Professor of Hort. Science,</w:t>
      </w:r>
    </w:p>
    <w:p w:rsidR="004C3D1E" w:rsidRPr="00B34ADF" w:rsidRDefault="004C3D1E" w:rsidP="004C3D1E">
      <w:pPr>
        <w:widowControl/>
        <w:jc w:val="both"/>
        <w:rPr>
          <w:rFonts w:asciiTheme="majorBidi" w:eastAsiaTheme="minorHAnsi" w:hAnsiTheme="majorBidi" w:cstheme="majorBidi"/>
          <w:sz w:val="18"/>
          <w:szCs w:val="18"/>
          <w:lang w:bidi="fa-IR"/>
        </w:rPr>
      </w:pPr>
      <w:proofErr w:type="gramStart"/>
      <w:r w:rsidRPr="00A80841">
        <w:rPr>
          <w:rFonts w:asciiTheme="majorBidi" w:eastAsiaTheme="minorHAnsi" w:hAnsiTheme="majorBidi" w:cstheme="majorBidi"/>
          <w:sz w:val="18"/>
          <w:szCs w:val="18"/>
          <w:lang w:bidi="fa-IR"/>
        </w:rPr>
        <w:t xml:space="preserve">Department of Horticultural Science, Branch of Biotechnology and Medicinal Plants, </w:t>
      </w:r>
      <w:r w:rsidRPr="00B34ADF">
        <w:rPr>
          <w:rFonts w:asciiTheme="majorBidi" w:eastAsiaTheme="minorHAnsi" w:hAnsiTheme="majorBidi" w:cstheme="majorBidi"/>
          <w:sz w:val="18"/>
          <w:szCs w:val="18"/>
          <w:lang w:bidi="fa-IR"/>
        </w:rPr>
        <w:t>Estahban Branch, Islamic Azad University, Estahban, Iran.</w:t>
      </w:r>
      <w:proofErr w:type="gramEnd"/>
    </w:p>
    <w:p w:rsidR="004C3D1E" w:rsidRPr="00B34ADF" w:rsidRDefault="004C3D1E" w:rsidP="004C3D1E">
      <w:pPr>
        <w:widowControl/>
        <w:jc w:val="both"/>
        <w:rPr>
          <w:rFonts w:asciiTheme="majorBidi" w:eastAsiaTheme="minorHAnsi" w:hAnsiTheme="majorBidi" w:cstheme="majorBidi"/>
          <w:sz w:val="18"/>
          <w:szCs w:val="18"/>
          <w:lang w:bidi="fa-IR"/>
        </w:rPr>
      </w:pPr>
      <w:r w:rsidRPr="00B34ADF">
        <w:rPr>
          <w:rFonts w:asciiTheme="majorBidi" w:eastAsiaTheme="minorHAnsi" w:hAnsiTheme="majorBidi" w:cstheme="majorBidi"/>
          <w:sz w:val="18"/>
          <w:szCs w:val="18"/>
          <w:lang w:bidi="fa-IR"/>
        </w:rPr>
        <w:t>Email: mzhonarvar@gmail.com, mzhonarvar@iauest.ac.ir</w:t>
      </w:r>
    </w:p>
    <w:p w:rsidR="004C3D1E" w:rsidRPr="00B34ADF" w:rsidRDefault="004C3D1E" w:rsidP="004C3D1E">
      <w:pPr>
        <w:widowControl/>
        <w:jc w:val="both"/>
        <w:rPr>
          <w:rFonts w:asciiTheme="majorBidi" w:eastAsiaTheme="minorHAnsi" w:hAnsiTheme="majorBidi" w:cstheme="majorBidi"/>
          <w:sz w:val="18"/>
          <w:szCs w:val="18"/>
          <w:lang w:bidi="fa-IR"/>
        </w:rPr>
      </w:pPr>
      <w:r w:rsidRPr="00B34ADF">
        <w:rPr>
          <w:rFonts w:asciiTheme="majorBidi" w:eastAsiaTheme="minorHAnsi" w:hAnsiTheme="majorBidi" w:cstheme="majorBidi"/>
          <w:sz w:val="18"/>
          <w:szCs w:val="18"/>
          <w:lang w:bidi="fa-IR"/>
        </w:rPr>
        <w:t>Tel: +987132318555</w:t>
      </w:r>
    </w:p>
    <w:p w:rsidR="00AE3E37" w:rsidRPr="00A80841" w:rsidRDefault="00292ED9" w:rsidP="00A80841">
      <w:pPr>
        <w:widowControl/>
        <w:jc w:val="both"/>
        <w:rPr>
          <w:rFonts w:asciiTheme="majorBidi" w:eastAsiaTheme="minorHAnsi" w:hAnsiTheme="majorBidi" w:cstheme="majorBidi"/>
          <w:sz w:val="18"/>
          <w:szCs w:val="18"/>
          <w:lang w:bidi="fa-I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B0A8E5D" wp14:editId="6F045B4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RPr="00A80841" w:rsidSect="0057735E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314" w:rsidRDefault="00DC2314">
      <w:r>
        <w:separator/>
      </w:r>
    </w:p>
  </w:endnote>
  <w:endnote w:type="continuationSeparator" w:id="0">
    <w:p w:rsidR="00DC2314" w:rsidRDefault="00DC2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j-ea">
    <w:panose1 w:val="00000000000000000000"/>
    <w:charset w:val="00"/>
    <w:family w:val="roman"/>
    <w:notTrueType/>
    <w:pitch w:val="default"/>
  </w:font>
  <w:font w:name="Times New Roman+FPEF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314" w:rsidRDefault="00DC2314">
      <w:r>
        <w:separator/>
      </w:r>
    </w:p>
  </w:footnote>
  <w:footnote w:type="continuationSeparator" w:id="0">
    <w:p w:rsidR="00DC2314" w:rsidRDefault="00DC2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2E547D"/>
    <w:rsid w:val="00364417"/>
    <w:rsid w:val="003F175B"/>
    <w:rsid w:val="00404E5B"/>
    <w:rsid w:val="00405154"/>
    <w:rsid w:val="00414F7B"/>
    <w:rsid w:val="004355DC"/>
    <w:rsid w:val="00467B6E"/>
    <w:rsid w:val="004749B4"/>
    <w:rsid w:val="00494130"/>
    <w:rsid w:val="004C3D1E"/>
    <w:rsid w:val="004F3523"/>
    <w:rsid w:val="005655EB"/>
    <w:rsid w:val="0057735E"/>
    <w:rsid w:val="005973B9"/>
    <w:rsid w:val="005B3A56"/>
    <w:rsid w:val="006060CE"/>
    <w:rsid w:val="0063497F"/>
    <w:rsid w:val="00782212"/>
    <w:rsid w:val="00873DF0"/>
    <w:rsid w:val="008756E6"/>
    <w:rsid w:val="008E767E"/>
    <w:rsid w:val="009B2D44"/>
    <w:rsid w:val="00A07E82"/>
    <w:rsid w:val="00A80841"/>
    <w:rsid w:val="00A9710C"/>
    <w:rsid w:val="00AE3E37"/>
    <w:rsid w:val="00B21A57"/>
    <w:rsid w:val="00B34ADF"/>
    <w:rsid w:val="00B40C40"/>
    <w:rsid w:val="00B90553"/>
    <w:rsid w:val="00BF3589"/>
    <w:rsid w:val="00C20289"/>
    <w:rsid w:val="00C33602"/>
    <w:rsid w:val="00CD6F55"/>
    <w:rsid w:val="00D1064A"/>
    <w:rsid w:val="00DC2314"/>
    <w:rsid w:val="00DE3104"/>
    <w:rsid w:val="00DF6696"/>
    <w:rsid w:val="00EC15E5"/>
    <w:rsid w:val="00F24FA2"/>
    <w:rsid w:val="00F455EA"/>
    <w:rsid w:val="00F72EEA"/>
    <w:rsid w:val="00F84CAE"/>
    <w:rsid w:val="00FD167D"/>
    <w:rsid w:val="00FE2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A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ADF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A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ADF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Helia</cp:lastModifiedBy>
  <cp:revision>14</cp:revision>
  <dcterms:created xsi:type="dcterms:W3CDTF">2019-04-22T10:38:00Z</dcterms:created>
  <dcterms:modified xsi:type="dcterms:W3CDTF">2019-04-22T11:27:00Z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