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81A" w:rsidRDefault="00977C74">
      <w:pPr>
        <w:spacing w:after="0" w:line="36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EFFECT OF </w:t>
      </w:r>
      <w:r>
        <w:rPr>
          <w:rFonts w:ascii="Times New Roman" w:hAnsi="Times New Roman" w:cs="Times New Roman"/>
          <w:b/>
          <w:bCs/>
          <w:i/>
          <w:iCs/>
          <w:sz w:val="28"/>
          <w:szCs w:val="28"/>
          <w:lang w:val="en-US"/>
        </w:rPr>
        <w:t>TRICHODERMA</w:t>
      </w:r>
      <w:r>
        <w:rPr>
          <w:rFonts w:ascii="Times New Roman" w:hAnsi="Times New Roman" w:cs="Times New Roman"/>
          <w:b/>
          <w:bCs/>
          <w:sz w:val="28"/>
          <w:szCs w:val="28"/>
          <w:lang w:val="en-US"/>
        </w:rPr>
        <w:t xml:space="preserve"> SPP AND ITS CULTURE FILTRATE AGAINST </w:t>
      </w:r>
      <w:r>
        <w:rPr>
          <w:rFonts w:ascii="Times New Roman" w:hAnsi="Times New Roman" w:cs="Times New Roman"/>
          <w:b/>
          <w:bCs/>
          <w:i/>
          <w:iCs/>
          <w:sz w:val="28"/>
          <w:szCs w:val="28"/>
          <w:lang w:val="en-US"/>
        </w:rPr>
        <w:t>BOTRYTIS CINEREA</w:t>
      </w:r>
      <w:r>
        <w:rPr>
          <w:rFonts w:ascii="Times New Roman" w:hAnsi="Times New Roman" w:cs="Times New Roman"/>
          <w:b/>
          <w:bCs/>
          <w:sz w:val="28"/>
          <w:szCs w:val="28"/>
          <w:lang w:val="en-US"/>
        </w:rPr>
        <w:t xml:space="preserve"> CAUSAL AGENT OF GRAY MOLD</w:t>
      </w:r>
    </w:p>
    <w:p w:rsidR="0097181A" w:rsidRDefault="0097181A">
      <w:pPr>
        <w:spacing w:after="0" w:line="360" w:lineRule="auto"/>
        <w:jc w:val="center"/>
        <w:rPr>
          <w:rFonts w:ascii="Times New Roman" w:hAnsi="Times New Roman" w:cs="Times New Roman"/>
          <w:b/>
          <w:bCs/>
          <w:sz w:val="28"/>
          <w:szCs w:val="28"/>
          <w:lang w:val="en-US"/>
        </w:rPr>
      </w:pPr>
    </w:p>
    <w:p w:rsidR="0097181A" w:rsidRPr="0099621E" w:rsidRDefault="00977C74">
      <w:pPr>
        <w:spacing w:after="0" w:line="360" w:lineRule="auto"/>
        <w:rPr>
          <w:rFonts w:asciiTheme="majorBidi" w:hAnsiTheme="majorBidi" w:cstheme="majorBidi"/>
          <w:b/>
          <w:bCs/>
          <w:sz w:val="24"/>
          <w:szCs w:val="24"/>
        </w:rPr>
      </w:pPr>
      <w:r w:rsidRPr="0099621E">
        <w:rPr>
          <w:rFonts w:asciiTheme="majorBidi" w:hAnsiTheme="majorBidi" w:cstheme="majorBidi"/>
          <w:b/>
          <w:bCs/>
          <w:sz w:val="24"/>
          <w:szCs w:val="24"/>
        </w:rPr>
        <w:t>HAMMAD Massinissa</w:t>
      </w:r>
      <w:r w:rsidR="0099621E">
        <w:rPr>
          <w:rFonts w:asciiTheme="majorBidi" w:hAnsiTheme="majorBidi" w:cstheme="majorBidi"/>
          <w:b/>
          <w:bCs/>
          <w:sz w:val="24"/>
          <w:szCs w:val="24"/>
          <w:vertAlign w:val="superscript"/>
        </w:rPr>
        <w:t>1,2</w:t>
      </w:r>
      <w:r w:rsidRPr="0099621E">
        <w:rPr>
          <w:rFonts w:asciiTheme="majorBidi" w:hAnsiTheme="majorBidi" w:cstheme="majorBidi"/>
          <w:b/>
          <w:bCs/>
          <w:sz w:val="24"/>
          <w:szCs w:val="24"/>
        </w:rPr>
        <w:t>, ALEM-ETSOURI Meriem</w:t>
      </w:r>
      <w:r w:rsidR="0099621E">
        <w:rPr>
          <w:rFonts w:asciiTheme="majorBidi" w:hAnsiTheme="majorBidi" w:cstheme="majorBidi"/>
          <w:b/>
          <w:bCs/>
          <w:sz w:val="24"/>
          <w:szCs w:val="24"/>
          <w:vertAlign w:val="superscript"/>
        </w:rPr>
        <w:t>1</w:t>
      </w:r>
      <w:r w:rsidRPr="0099621E">
        <w:rPr>
          <w:rFonts w:asciiTheme="majorBidi" w:hAnsiTheme="majorBidi" w:cstheme="majorBidi"/>
          <w:b/>
          <w:bCs/>
          <w:sz w:val="24"/>
          <w:szCs w:val="24"/>
        </w:rPr>
        <w:t>,</w:t>
      </w:r>
      <w:r w:rsidR="0099621E" w:rsidRPr="0099621E">
        <w:rPr>
          <w:rFonts w:asciiTheme="majorBidi" w:hAnsiTheme="majorBidi" w:cstheme="majorBidi"/>
          <w:b/>
          <w:bCs/>
          <w:sz w:val="24"/>
          <w:szCs w:val="24"/>
        </w:rPr>
        <w:t xml:space="preserve"> </w:t>
      </w:r>
      <w:r w:rsidR="0099621E" w:rsidRPr="0099621E">
        <w:rPr>
          <w:rFonts w:asciiTheme="majorBidi" w:hAnsiTheme="majorBidi" w:cstheme="majorBidi"/>
          <w:b/>
          <w:bCs/>
          <w:color w:val="202124"/>
          <w:sz w:val="24"/>
          <w:szCs w:val="24"/>
        </w:rPr>
        <w:t>Franck BASTIDE</w:t>
      </w:r>
      <w:r w:rsidR="0099621E" w:rsidRPr="0099621E">
        <w:rPr>
          <w:rFonts w:asciiTheme="majorBidi" w:hAnsiTheme="majorBidi" w:cstheme="majorBidi"/>
          <w:b/>
          <w:bCs/>
          <w:color w:val="202124"/>
          <w:sz w:val="24"/>
          <w:szCs w:val="24"/>
          <w:vertAlign w:val="superscript"/>
        </w:rPr>
        <w:t>2</w:t>
      </w:r>
      <w:r w:rsidR="0099621E" w:rsidRPr="0099621E">
        <w:rPr>
          <w:rFonts w:asciiTheme="majorBidi" w:hAnsiTheme="majorBidi" w:cstheme="majorBidi"/>
          <w:b/>
          <w:bCs/>
          <w:color w:val="202124"/>
          <w:sz w:val="24"/>
          <w:szCs w:val="24"/>
        </w:rPr>
        <w:t xml:space="preserve">, </w:t>
      </w:r>
      <w:r w:rsidR="0099621E" w:rsidRPr="0099621E">
        <w:rPr>
          <w:rFonts w:asciiTheme="majorBidi" w:hAnsiTheme="majorBidi" w:cstheme="majorBidi"/>
          <w:b/>
          <w:bCs/>
          <w:color w:val="202124"/>
          <w:sz w:val="24"/>
          <w:szCs w:val="24"/>
        </w:rPr>
        <w:t xml:space="preserve">Thomas </w:t>
      </w:r>
      <w:r w:rsidR="0099621E" w:rsidRPr="0099621E">
        <w:rPr>
          <w:rFonts w:asciiTheme="majorBidi" w:hAnsiTheme="majorBidi" w:cstheme="majorBidi"/>
          <w:b/>
          <w:bCs/>
          <w:color w:val="202124"/>
          <w:sz w:val="24"/>
          <w:szCs w:val="24"/>
        </w:rPr>
        <w:t>GUILLEMETTE</w:t>
      </w:r>
      <w:r w:rsidR="0099621E" w:rsidRPr="0099621E">
        <w:rPr>
          <w:rFonts w:asciiTheme="majorBidi" w:hAnsiTheme="majorBidi" w:cstheme="majorBidi"/>
          <w:b/>
          <w:bCs/>
          <w:color w:val="202124"/>
          <w:sz w:val="24"/>
          <w:szCs w:val="24"/>
          <w:vertAlign w:val="superscript"/>
        </w:rPr>
        <w:t>2</w:t>
      </w:r>
      <w:r w:rsidR="0099621E" w:rsidRPr="0099621E">
        <w:rPr>
          <w:rFonts w:asciiTheme="majorBidi" w:hAnsiTheme="majorBidi" w:cstheme="majorBidi"/>
          <w:b/>
          <w:bCs/>
          <w:color w:val="202124"/>
          <w:sz w:val="24"/>
          <w:szCs w:val="24"/>
        </w:rPr>
        <w:t xml:space="preserve">, </w:t>
      </w:r>
      <w:r w:rsidR="0099621E" w:rsidRPr="0099621E">
        <w:rPr>
          <w:rFonts w:asciiTheme="majorBidi" w:hAnsiTheme="majorBidi" w:cstheme="majorBidi"/>
          <w:b/>
          <w:bCs/>
          <w:sz w:val="24"/>
          <w:szCs w:val="24"/>
        </w:rPr>
        <w:t>BOUREGHDA</w:t>
      </w:r>
      <w:r w:rsidRPr="0099621E">
        <w:rPr>
          <w:rFonts w:asciiTheme="majorBidi" w:hAnsiTheme="majorBidi" w:cstheme="majorBidi"/>
          <w:b/>
          <w:bCs/>
          <w:sz w:val="24"/>
          <w:szCs w:val="24"/>
        </w:rPr>
        <w:t xml:space="preserve"> Houda</w:t>
      </w:r>
      <w:r w:rsidR="0099621E" w:rsidRPr="0099621E">
        <w:rPr>
          <w:rFonts w:asciiTheme="majorBidi" w:hAnsiTheme="majorBidi" w:cstheme="majorBidi"/>
          <w:b/>
          <w:bCs/>
          <w:sz w:val="24"/>
          <w:szCs w:val="24"/>
          <w:vertAlign w:val="superscript"/>
        </w:rPr>
        <w:t>1</w:t>
      </w:r>
      <w:r w:rsidRPr="0099621E">
        <w:rPr>
          <w:rFonts w:asciiTheme="majorBidi" w:hAnsiTheme="majorBidi" w:cstheme="majorBidi"/>
          <w:b/>
          <w:bCs/>
          <w:sz w:val="24"/>
          <w:szCs w:val="24"/>
        </w:rPr>
        <w:t xml:space="preserve"> &amp; LOUANCHI Meriem</w:t>
      </w:r>
      <w:r w:rsidR="0099621E" w:rsidRPr="0099621E">
        <w:rPr>
          <w:rFonts w:asciiTheme="majorBidi" w:hAnsiTheme="majorBidi" w:cstheme="majorBidi"/>
          <w:b/>
          <w:bCs/>
          <w:sz w:val="24"/>
          <w:szCs w:val="24"/>
          <w:vertAlign w:val="superscript"/>
        </w:rPr>
        <w:t>1</w:t>
      </w:r>
      <w:r w:rsidRPr="0099621E">
        <w:rPr>
          <w:rFonts w:asciiTheme="majorBidi" w:hAnsiTheme="majorBidi" w:cstheme="majorBidi"/>
          <w:b/>
          <w:bCs/>
          <w:sz w:val="24"/>
          <w:szCs w:val="24"/>
        </w:rPr>
        <w:t>.</w:t>
      </w:r>
    </w:p>
    <w:p w:rsidR="0097181A" w:rsidRPr="00ED327B" w:rsidRDefault="0099621E">
      <w:pPr>
        <w:spacing w:after="0" w:line="360" w:lineRule="auto"/>
        <w:rPr>
          <w:rFonts w:ascii="Times New Roman" w:hAnsi="Times New Roman" w:cs="Times New Roman"/>
          <w:i/>
          <w:iCs/>
          <w:sz w:val="20"/>
          <w:szCs w:val="20"/>
        </w:rPr>
      </w:pPr>
      <w:r w:rsidRPr="00ED327B">
        <w:rPr>
          <w:rFonts w:ascii="Times New Roman" w:hAnsi="Times New Roman" w:cs="Times New Roman"/>
          <w:sz w:val="20"/>
          <w:szCs w:val="20"/>
          <w:vertAlign w:val="superscript"/>
        </w:rPr>
        <w:t>1 </w:t>
      </w:r>
      <w:r w:rsidRPr="00ED327B">
        <w:rPr>
          <w:rFonts w:ascii="Times New Roman" w:hAnsi="Times New Roman" w:cs="Times New Roman"/>
          <w:i/>
          <w:iCs/>
          <w:sz w:val="20"/>
          <w:szCs w:val="20"/>
        </w:rPr>
        <w:t xml:space="preserve">: </w:t>
      </w:r>
      <w:r w:rsidR="00977C74" w:rsidRPr="00ED327B">
        <w:rPr>
          <w:rFonts w:ascii="Times New Roman" w:hAnsi="Times New Roman" w:cs="Times New Roman"/>
          <w:i/>
          <w:iCs/>
          <w:sz w:val="20"/>
          <w:szCs w:val="20"/>
        </w:rPr>
        <w:t>Laboratoire de Phytopathologie et Biologie Moléculaire. Ecole Nationale Supérieure Agronomique (ENSA).</w:t>
      </w:r>
    </w:p>
    <w:p w:rsidR="0099621E" w:rsidRPr="00ED327B" w:rsidRDefault="0099621E">
      <w:pPr>
        <w:spacing w:after="0" w:line="360" w:lineRule="auto"/>
        <w:rPr>
          <w:rFonts w:ascii="Times New Roman" w:hAnsi="Times New Roman" w:cs="Times New Roman"/>
          <w:i/>
          <w:iCs/>
          <w:sz w:val="20"/>
          <w:szCs w:val="20"/>
        </w:rPr>
      </w:pPr>
      <w:r w:rsidRPr="00ED327B">
        <w:rPr>
          <w:rFonts w:ascii="Times New Roman" w:hAnsi="Times New Roman" w:cs="Times New Roman"/>
          <w:i/>
          <w:iCs/>
          <w:sz w:val="20"/>
          <w:szCs w:val="20"/>
          <w:vertAlign w:val="superscript"/>
        </w:rPr>
        <w:t>2 </w:t>
      </w:r>
      <w:r w:rsidRPr="00ED327B">
        <w:rPr>
          <w:rFonts w:ascii="Times New Roman" w:hAnsi="Times New Roman" w:cs="Times New Roman"/>
          <w:i/>
          <w:iCs/>
          <w:sz w:val="20"/>
          <w:szCs w:val="20"/>
        </w:rPr>
        <w:t xml:space="preserve">: </w:t>
      </w:r>
      <w:r w:rsidRPr="00ED327B">
        <w:rPr>
          <w:rFonts w:ascii="Times New Roman" w:hAnsi="Times New Roman" w:cs="Times New Roman"/>
          <w:i/>
          <w:iCs/>
          <w:sz w:val="20"/>
          <w:szCs w:val="20"/>
        </w:rPr>
        <w:t>L'Institut de Recherche en Horticulture et Semences</w:t>
      </w:r>
      <w:r w:rsidRPr="00ED327B">
        <w:rPr>
          <w:rFonts w:ascii="Times New Roman" w:hAnsi="Times New Roman" w:cs="Times New Roman"/>
          <w:i/>
          <w:iCs/>
          <w:sz w:val="20"/>
          <w:szCs w:val="20"/>
        </w:rPr>
        <w:t xml:space="preserve"> (IRHS)</w:t>
      </w:r>
      <w:r w:rsidR="00ED327B" w:rsidRPr="00ED327B">
        <w:rPr>
          <w:rFonts w:ascii="Times New Roman" w:hAnsi="Times New Roman" w:cs="Times New Roman"/>
          <w:i/>
          <w:iCs/>
          <w:sz w:val="20"/>
          <w:szCs w:val="20"/>
        </w:rPr>
        <w:t xml:space="preserve">, </w:t>
      </w:r>
      <w:r w:rsidR="00ED327B" w:rsidRPr="00ED327B">
        <w:rPr>
          <w:rFonts w:ascii="Times New Roman" w:hAnsi="Times New Roman" w:cs="Times New Roman"/>
          <w:i/>
          <w:iCs/>
          <w:sz w:val="20"/>
          <w:szCs w:val="20"/>
        </w:rPr>
        <w:t xml:space="preserve">INRA / </w:t>
      </w:r>
      <w:proofErr w:type="spellStart"/>
      <w:r w:rsidR="00ED327B" w:rsidRPr="00ED327B">
        <w:rPr>
          <w:rFonts w:ascii="Times New Roman" w:hAnsi="Times New Roman" w:cs="Times New Roman"/>
          <w:i/>
          <w:iCs/>
          <w:sz w:val="20"/>
          <w:szCs w:val="20"/>
        </w:rPr>
        <w:t>Agrocampus</w:t>
      </w:r>
      <w:proofErr w:type="spellEnd"/>
      <w:r w:rsidR="00ED327B" w:rsidRPr="00ED327B">
        <w:rPr>
          <w:rFonts w:ascii="Times New Roman" w:hAnsi="Times New Roman" w:cs="Times New Roman"/>
          <w:i/>
          <w:iCs/>
          <w:sz w:val="20"/>
          <w:szCs w:val="20"/>
        </w:rPr>
        <w:t>-Ouest / Université d'Angers</w:t>
      </w:r>
      <w:r w:rsidR="00ED327B" w:rsidRPr="00ED327B">
        <w:rPr>
          <w:rFonts w:ascii="Times New Roman" w:hAnsi="Times New Roman" w:cs="Times New Roman"/>
          <w:i/>
          <w:iCs/>
          <w:sz w:val="20"/>
          <w:szCs w:val="20"/>
        </w:rPr>
        <w:t>.</w:t>
      </w:r>
    </w:p>
    <w:p w:rsidR="0097181A" w:rsidRDefault="00977C74">
      <w:pPr>
        <w:spacing w:after="0" w:line="360" w:lineRule="auto"/>
        <w:rPr>
          <w:rStyle w:val="Lienhypertexte"/>
          <w:rFonts w:ascii="Times New Roman" w:hAnsi="Times New Roman" w:cs="Times New Roman"/>
          <w:i/>
          <w:iCs/>
          <w:color w:val="auto"/>
          <w:sz w:val="24"/>
          <w:szCs w:val="24"/>
          <w:u w:val="none"/>
        </w:rPr>
      </w:pPr>
      <w:r>
        <w:rPr>
          <w:rFonts w:ascii="Times New Roman" w:hAnsi="Times New Roman" w:cs="Times New Roman"/>
          <w:i/>
          <w:iCs/>
          <w:sz w:val="24"/>
          <w:szCs w:val="24"/>
        </w:rPr>
        <w:t xml:space="preserve">E-mail : </w:t>
      </w:r>
      <w:hyperlink r:id="rId4" w:history="1">
        <w:r w:rsidR="004E266B" w:rsidRPr="00371A75">
          <w:rPr>
            <w:rStyle w:val="Lienhypertexte"/>
          </w:rPr>
          <w:t>m.hammad@st.ensa.dz</w:t>
        </w:r>
      </w:hyperlink>
      <w:r w:rsidR="004E266B">
        <w:t xml:space="preserve"> </w:t>
      </w:r>
      <w:r>
        <w:t xml:space="preserve">/ </w:t>
      </w:r>
      <w:hyperlink r:id="rId5" w:history="1">
        <w:r w:rsidRPr="00371A75">
          <w:rPr>
            <w:rStyle w:val="Lienhypertexte"/>
          </w:rPr>
          <w:t>massinissa.hammad91@gmail.com</w:t>
        </w:r>
      </w:hyperlink>
      <w:r>
        <w:t xml:space="preserve"> </w:t>
      </w:r>
    </w:p>
    <w:p w:rsidR="0097181A" w:rsidRDefault="0097181A">
      <w:pPr>
        <w:spacing w:after="0" w:line="360" w:lineRule="auto"/>
        <w:rPr>
          <w:rFonts w:ascii="Times New Roman" w:hAnsi="Times New Roman" w:cs="Times New Roman"/>
          <w:sz w:val="24"/>
          <w:szCs w:val="24"/>
        </w:rPr>
      </w:pPr>
    </w:p>
    <w:p w:rsidR="0097181A" w:rsidRDefault="00977C74">
      <w:pPr>
        <w:rPr>
          <w:rFonts w:ascii="Times New Roman" w:hAnsi="Times New Roman" w:cs="Times New Roman"/>
          <w:b/>
          <w:bCs/>
          <w:lang w:val="en-US"/>
        </w:rPr>
      </w:pPr>
      <w:r>
        <w:rPr>
          <w:rFonts w:ascii="Times New Roman" w:hAnsi="Times New Roman" w:cs="Times New Roman"/>
          <w:b/>
          <w:bCs/>
          <w:lang w:val="en-US"/>
        </w:rPr>
        <w:t xml:space="preserve">Abstract: </w:t>
      </w:r>
    </w:p>
    <w:p w:rsidR="0097181A" w:rsidRDefault="00977C74">
      <w:pPr>
        <w:jc w:val="both"/>
        <w:rPr>
          <w:rFonts w:ascii="Times New Roman" w:hAnsi="Times New Roman" w:cs="Times New Roman"/>
          <w:lang w:val="en-US"/>
        </w:rPr>
      </w:pPr>
      <w:r>
        <w:rPr>
          <w:rFonts w:ascii="Times New Roman" w:hAnsi="Times New Roman" w:cs="Times New Roman"/>
          <w:lang w:val="en-US"/>
        </w:rPr>
        <w:t xml:space="preserve">The gray mold disease caused by </w:t>
      </w:r>
      <w:r>
        <w:rPr>
          <w:rFonts w:ascii="Times New Roman" w:hAnsi="Times New Roman" w:cs="Times New Roman"/>
          <w:i/>
          <w:iCs/>
          <w:lang w:val="en-US"/>
        </w:rPr>
        <w:t xml:space="preserve">Botrytis cinerea </w:t>
      </w:r>
      <w:r>
        <w:rPr>
          <w:rFonts w:ascii="Times New Roman" w:hAnsi="Times New Roman" w:cs="Times New Roman"/>
          <w:color w:val="000000"/>
          <w:lang w:val="en-US"/>
        </w:rPr>
        <w:t xml:space="preserve">(teleomorph </w:t>
      </w:r>
      <w:r>
        <w:rPr>
          <w:rFonts w:ascii="Times New Roman" w:hAnsi="Times New Roman" w:cs="Times New Roman"/>
          <w:i/>
          <w:iCs/>
          <w:color w:val="000000"/>
          <w:lang w:val="en-US"/>
        </w:rPr>
        <w:t xml:space="preserve">Botryotinia fuckeliana), </w:t>
      </w:r>
      <w:r>
        <w:rPr>
          <w:rFonts w:ascii="Times New Roman" w:hAnsi="Times New Roman" w:cs="Times New Roman"/>
          <w:iCs/>
          <w:color w:val="000000"/>
          <w:lang w:val="en-US"/>
        </w:rPr>
        <w:t xml:space="preserve">is an </w:t>
      </w:r>
      <w:r>
        <w:rPr>
          <w:rFonts w:ascii="Times New Roman" w:hAnsi="Times New Roman" w:cs="Times New Roman"/>
          <w:lang w:val="en-US"/>
        </w:rPr>
        <w:t>ubiquitous and polyphagous fungal species. This disease causes very high economic losses, 20% of world crops such vines, tomatoes and strawberries with a cost estimated at more than 100 billion euros per year</w:t>
      </w:r>
      <w:r>
        <w:rPr>
          <w:rFonts w:ascii="Times New Roman" w:hAnsi="Times New Roman" w:cs="Times New Roman"/>
          <w:color w:val="000000"/>
          <w:lang w:val="en-US"/>
        </w:rPr>
        <w:t xml:space="preserve">. The most common method for controlling effectively and extensively gray mold disease is the use of fungicides. However, they may lead to the development of resistance in strains of </w:t>
      </w:r>
      <w:r>
        <w:rPr>
          <w:rFonts w:ascii="Times New Roman" w:hAnsi="Times New Roman" w:cs="Times New Roman"/>
          <w:i/>
          <w:iCs/>
          <w:color w:val="000000"/>
          <w:lang w:val="en-US"/>
        </w:rPr>
        <w:t>Botrytis</w:t>
      </w:r>
      <w:r>
        <w:rPr>
          <w:rFonts w:ascii="Times New Roman" w:hAnsi="Times New Roman" w:cs="Times New Roman"/>
          <w:color w:val="000000"/>
          <w:lang w:val="en-US"/>
        </w:rPr>
        <w:t xml:space="preserve">. Also, they are able to create problems on the soil and the environment. For this, strong research and development efforts have done in the various aspects of biological control of plant pathogens. The present study on </w:t>
      </w:r>
      <w:r>
        <w:rPr>
          <w:rFonts w:ascii="Times New Roman" w:hAnsi="Times New Roman" w:cs="Times New Roman"/>
          <w:i/>
          <w:color w:val="000000"/>
          <w:lang w:val="en-US"/>
        </w:rPr>
        <w:t xml:space="preserve">Trichoderma </w:t>
      </w:r>
      <w:r>
        <w:rPr>
          <w:rFonts w:ascii="Times New Roman" w:hAnsi="Times New Roman" w:cs="Times New Roman"/>
          <w:iCs/>
          <w:color w:val="000000"/>
          <w:lang w:val="en-US"/>
        </w:rPr>
        <w:t xml:space="preserve">spp. </w:t>
      </w:r>
      <w:r>
        <w:rPr>
          <w:rFonts w:ascii="Times New Roman" w:hAnsi="Times New Roman" w:cs="Times New Roman"/>
          <w:color w:val="000000"/>
          <w:lang w:val="en-US"/>
        </w:rPr>
        <w:t xml:space="preserve">and its culture filtrate was carried out to know their </w:t>
      </w:r>
      <w:r>
        <w:rPr>
          <w:rFonts w:ascii="Times New Roman" w:hAnsi="Times New Roman" w:cs="Times New Roman"/>
          <w:lang w:val="en-US"/>
        </w:rPr>
        <w:t>potential of antagonism</w:t>
      </w:r>
      <w:r>
        <w:rPr>
          <w:rFonts w:ascii="Times New Roman" w:hAnsi="Times New Roman" w:cs="Times New Roman"/>
          <w:color w:val="000000"/>
          <w:lang w:val="en-US"/>
        </w:rPr>
        <w:t xml:space="preserve"> against </w:t>
      </w:r>
      <w:r>
        <w:rPr>
          <w:rFonts w:ascii="Times New Roman" w:hAnsi="Times New Roman" w:cs="Times New Roman"/>
          <w:i/>
          <w:iCs/>
          <w:color w:val="000000"/>
          <w:lang w:val="en-US"/>
        </w:rPr>
        <w:t>B.cinerea</w:t>
      </w:r>
      <w:r>
        <w:rPr>
          <w:rFonts w:ascii="Times New Roman" w:hAnsi="Times New Roman" w:cs="Times New Roman"/>
          <w:color w:val="000000"/>
          <w:lang w:val="en-US"/>
        </w:rPr>
        <w:t xml:space="preserve">. 20 isolates of </w:t>
      </w:r>
      <w:r>
        <w:rPr>
          <w:rFonts w:ascii="Times New Roman" w:hAnsi="Times New Roman" w:cs="Times New Roman"/>
          <w:i/>
          <w:iCs/>
          <w:color w:val="000000"/>
          <w:lang w:val="en-US"/>
        </w:rPr>
        <w:t>Trichoderma</w:t>
      </w:r>
      <w:r>
        <w:rPr>
          <w:rFonts w:ascii="Times New Roman" w:hAnsi="Times New Roman" w:cs="Times New Roman"/>
          <w:color w:val="000000"/>
          <w:lang w:val="en-US"/>
        </w:rPr>
        <w:t xml:space="preserve"> spp. </w:t>
      </w:r>
      <w:proofErr w:type="gramStart"/>
      <w:r>
        <w:rPr>
          <w:rFonts w:ascii="Times New Roman" w:hAnsi="Times New Roman" w:cs="Times New Roman"/>
          <w:color w:val="000000"/>
          <w:lang w:val="en-US"/>
        </w:rPr>
        <w:t>was</w:t>
      </w:r>
      <w:proofErr w:type="gramEnd"/>
      <w:r>
        <w:rPr>
          <w:rFonts w:ascii="Times New Roman" w:hAnsi="Times New Roman" w:cs="Times New Roman"/>
          <w:color w:val="000000"/>
          <w:lang w:val="en-US"/>
        </w:rPr>
        <w:t xml:space="preserve"> cultivated </w:t>
      </w:r>
      <w:r>
        <w:rPr>
          <w:rFonts w:ascii="Times New Roman" w:hAnsi="Times New Roman" w:cs="Times New Roman"/>
          <w:lang w:val="en-US"/>
        </w:rPr>
        <w:t xml:space="preserve">on Potato Dextrose Broth (PDB) and incubated for </w:t>
      </w:r>
      <w:r w:rsidR="00341D94">
        <w:rPr>
          <w:rFonts w:ascii="Times New Roman" w:hAnsi="Times New Roman" w:cs="Times New Roman"/>
          <w:lang w:val="en-US"/>
        </w:rPr>
        <w:t>72</w:t>
      </w:r>
      <w:r>
        <w:rPr>
          <w:rFonts w:ascii="Times New Roman" w:hAnsi="Times New Roman" w:cs="Times New Roman"/>
          <w:lang w:val="en-US"/>
        </w:rPr>
        <w:t xml:space="preserve"> h at a temperature of 28°C with continuous agitation. Liquid culture filtrate was obtained by filtration using Millipore membranes at 0.20μm. The culture filtrates are used against </w:t>
      </w:r>
      <w:r w:rsidR="00AF450C">
        <w:rPr>
          <w:rFonts w:ascii="Times New Roman" w:hAnsi="Times New Roman" w:cs="Times New Roman"/>
          <w:lang w:val="en-US"/>
        </w:rPr>
        <w:t>3</w:t>
      </w:r>
      <w:r>
        <w:rPr>
          <w:rFonts w:ascii="Times New Roman" w:hAnsi="Times New Roman" w:cs="Times New Roman"/>
          <w:lang w:val="en-US"/>
        </w:rPr>
        <w:t xml:space="preserve"> isolates of </w:t>
      </w:r>
      <w:r>
        <w:rPr>
          <w:rFonts w:ascii="Times New Roman" w:hAnsi="Times New Roman" w:cs="Times New Roman"/>
          <w:i/>
          <w:iCs/>
          <w:lang w:val="en-US"/>
        </w:rPr>
        <w:t xml:space="preserve">Botrytis cinerea </w:t>
      </w:r>
      <w:r>
        <w:rPr>
          <w:rFonts w:ascii="Times New Roman" w:hAnsi="Times New Roman" w:cs="Times New Roman"/>
          <w:lang w:val="en-US"/>
        </w:rPr>
        <w:t>which are selected according to their degree of aggressiveness. The results were found significantly very effective for the two</w:t>
      </w:r>
      <w:r>
        <w:rPr>
          <w:rFonts w:ascii="Times New Roman" w:hAnsi="Times New Roman" w:cs="Times New Roman"/>
          <w:color w:val="FF0000"/>
          <w:lang w:val="en-US"/>
        </w:rPr>
        <w:t xml:space="preserve"> </w:t>
      </w:r>
      <w:r>
        <w:rPr>
          <w:rFonts w:ascii="Times New Roman" w:hAnsi="Times New Roman" w:cs="Times New Roman"/>
          <w:lang w:val="en-US"/>
        </w:rPr>
        <w:t xml:space="preserve">isolates with a reduction of up to </w:t>
      </w:r>
      <w:r w:rsidR="00494684">
        <w:rPr>
          <w:rFonts w:ascii="Times New Roman" w:hAnsi="Times New Roman" w:cs="Times New Roman"/>
          <w:lang w:val="en-US"/>
        </w:rPr>
        <w:t>88</w:t>
      </w:r>
      <w:r>
        <w:rPr>
          <w:rFonts w:ascii="Times New Roman" w:hAnsi="Times New Roman" w:cs="Times New Roman"/>
          <w:lang w:val="en-US"/>
        </w:rPr>
        <w:t xml:space="preserve">%. This result revealed that some isolates of </w:t>
      </w:r>
      <w:r>
        <w:rPr>
          <w:rFonts w:ascii="Times New Roman" w:hAnsi="Times New Roman" w:cs="Times New Roman"/>
          <w:i/>
          <w:iCs/>
          <w:lang w:val="en-US"/>
        </w:rPr>
        <w:t xml:space="preserve">Trichoderma </w:t>
      </w:r>
      <w:r>
        <w:rPr>
          <w:rFonts w:ascii="Times New Roman" w:hAnsi="Times New Roman" w:cs="Times New Roman"/>
          <w:lang w:val="en-US"/>
        </w:rPr>
        <w:t xml:space="preserve">spp. have a high potential of antagonism effect against </w:t>
      </w:r>
      <w:r>
        <w:rPr>
          <w:rFonts w:ascii="Times New Roman" w:hAnsi="Times New Roman" w:cs="Times New Roman"/>
          <w:i/>
          <w:iCs/>
          <w:lang w:val="en-US"/>
        </w:rPr>
        <w:t xml:space="preserve">B.cinerea. </w:t>
      </w:r>
      <w:r>
        <w:rPr>
          <w:rFonts w:ascii="Times New Roman" w:hAnsi="Times New Roman" w:cs="Times New Roman"/>
          <w:lang w:val="en-US"/>
        </w:rPr>
        <w:t xml:space="preserve">In this context, we can solve the problem of multiple resistances that develops against different fungicides and it can be an alternative method in plant disease control. </w:t>
      </w:r>
    </w:p>
    <w:p w:rsidR="0097181A" w:rsidRDefault="0097181A">
      <w:pPr>
        <w:jc w:val="both"/>
        <w:rPr>
          <w:rFonts w:ascii="Times New Roman" w:hAnsi="Times New Roman" w:cs="Times New Roman"/>
          <w:lang w:val="en-US"/>
        </w:rPr>
      </w:pPr>
      <w:bookmarkStart w:id="0" w:name="_GoBack"/>
      <w:bookmarkEnd w:id="0"/>
    </w:p>
    <w:p w:rsidR="0097181A" w:rsidRDefault="00977C74">
      <w:pPr>
        <w:rPr>
          <w:rFonts w:ascii="Times New Roman" w:hAnsi="Times New Roman" w:cs="Times New Roman"/>
          <w:lang w:val="en-US"/>
        </w:rPr>
      </w:pPr>
      <w:r>
        <w:rPr>
          <w:rFonts w:ascii="Times New Roman" w:hAnsi="Times New Roman" w:cs="Times New Roman"/>
          <w:b/>
          <w:bCs/>
          <w:lang w:val="en-US"/>
        </w:rPr>
        <w:t xml:space="preserve">Key words: </w:t>
      </w:r>
      <w:r>
        <w:rPr>
          <w:rFonts w:ascii="Times New Roman" w:hAnsi="Times New Roman" w:cs="Times New Roman"/>
          <w:bCs/>
          <w:i/>
          <w:iCs/>
          <w:color w:val="000000"/>
          <w:lang w:val="en-US"/>
        </w:rPr>
        <w:t>Botrytis cinerea</w:t>
      </w:r>
      <w:r>
        <w:rPr>
          <w:rFonts w:ascii="Times New Roman" w:hAnsi="Times New Roman" w:cs="Times New Roman"/>
          <w:bCs/>
          <w:color w:val="000000"/>
          <w:lang w:val="en-US"/>
        </w:rPr>
        <w:t xml:space="preserve">, </w:t>
      </w:r>
      <w:r>
        <w:rPr>
          <w:rFonts w:ascii="Times New Roman" w:hAnsi="Times New Roman" w:cs="Times New Roman"/>
          <w:bCs/>
          <w:i/>
          <w:iCs/>
          <w:color w:val="000000"/>
          <w:lang w:val="en-US"/>
        </w:rPr>
        <w:t>Trichoderma</w:t>
      </w:r>
      <w:r>
        <w:rPr>
          <w:rFonts w:ascii="Times New Roman" w:hAnsi="Times New Roman" w:cs="Times New Roman"/>
          <w:bCs/>
          <w:color w:val="000000"/>
          <w:lang w:val="en-US"/>
        </w:rPr>
        <w:t>, antagonism, culture filtrate.</w:t>
      </w:r>
    </w:p>
    <w:sectPr w:rsidR="009718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7181A"/>
    <w:rsid w:val="00045FFF"/>
    <w:rsid w:val="00341D94"/>
    <w:rsid w:val="00494684"/>
    <w:rsid w:val="004E266B"/>
    <w:rsid w:val="0097181A"/>
    <w:rsid w:val="00977C74"/>
    <w:rsid w:val="0099621E"/>
    <w:rsid w:val="00AF450C"/>
    <w:rsid w:val="00ED32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3CFDE"/>
  <w15:docId w15:val="{97F57EF8-7AD0-4EB2-84B9-066DF62D6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Pr>
      <w:color w:val="0000FF"/>
      <w:u w:val="single"/>
    </w:rPr>
  </w:style>
  <w:style w:type="character" w:styleId="Mentionnonrsolue">
    <w:name w:val="Unresolved Mention"/>
    <w:basedOn w:val="Policepardfaut"/>
    <w:uiPriority w:val="99"/>
    <w:semiHidden/>
    <w:unhideWhenUsed/>
    <w:rsid w:val="004E2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ssinissa.hammad91@gmail.com" TargetMode="External"/><Relationship Id="rId4" Type="http://schemas.openxmlformats.org/officeDocument/2006/relationships/hyperlink" Target="mailto:m.hammad@st.ensa.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351</Words>
  <Characters>1931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Massi Hammad</cp:lastModifiedBy>
  <cp:revision>10</cp:revision>
  <dcterms:created xsi:type="dcterms:W3CDTF">2018-12-11T08:51:00Z</dcterms:created>
  <dcterms:modified xsi:type="dcterms:W3CDTF">2019-02-10T13:13:00Z</dcterms:modified>
</cp:coreProperties>
</file>