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943D15" w:rsidP="00494130">
      <w:pPr>
        <w:pStyle w:val="Ttulo1"/>
        <w:spacing w:before="170"/>
        <w:ind w:left="0"/>
      </w:pPr>
      <w:r w:rsidRPr="00943D15">
        <w:rPr>
          <w:color w:val="337AB7"/>
        </w:rPr>
        <w:t xml:space="preserve">Symbiont diversity of </w:t>
      </w:r>
      <w:r w:rsidRPr="00943D15">
        <w:rPr>
          <w:i/>
          <w:color w:val="337AB7"/>
        </w:rPr>
        <w:t>Myzus persicae</w:t>
      </w:r>
      <w:r w:rsidRPr="00943D15">
        <w:rPr>
          <w:color w:val="337AB7"/>
        </w:rPr>
        <w:t xml:space="preserve"> complex</w:t>
      </w:r>
    </w:p>
    <w:p w:rsidR="005973B9" w:rsidRPr="00943D15" w:rsidRDefault="00943D15" w:rsidP="005973B9">
      <w:pPr>
        <w:pStyle w:val="Textoindependiente"/>
        <w:spacing w:before="73" w:line="198" w:lineRule="exact"/>
        <w:ind w:left="100" w:right="5987"/>
        <w:rPr>
          <w:rFonts w:ascii="Arial"/>
          <w:lang w:val="es-CL"/>
        </w:rPr>
      </w:pPr>
      <w:r w:rsidRPr="00943D15">
        <w:rPr>
          <w:rFonts w:ascii="Arial"/>
          <w:lang w:val="es-CL"/>
        </w:rPr>
        <w:t>Marco A. Cabrera-</w:t>
      </w:r>
      <w:proofErr w:type="spellStart"/>
      <w:r w:rsidRPr="00943D15">
        <w:rPr>
          <w:rFonts w:ascii="Arial"/>
          <w:lang w:val="es-CL"/>
        </w:rPr>
        <w:t>Brandt</w:t>
      </w:r>
      <w:proofErr w:type="spellEnd"/>
      <w:r w:rsidRPr="00943D15">
        <w:rPr>
          <w:rFonts w:ascii="Arial"/>
          <w:lang w:val="es-CL"/>
        </w:rPr>
        <w:t>, PhD, Facultad de Ciencias</w:t>
      </w:r>
      <w:r>
        <w:rPr>
          <w:rFonts w:ascii="Arial"/>
          <w:lang w:val="es-CL"/>
        </w:rPr>
        <w:t xml:space="preserve"> </w:t>
      </w:r>
      <w:r w:rsidRPr="00943D15">
        <w:rPr>
          <w:rFonts w:ascii="Arial"/>
          <w:lang w:val="es-CL"/>
        </w:rPr>
        <w:t>Agrarias, Universidad de Talca</w:t>
      </w:r>
      <w:r>
        <w:rPr>
          <w:rFonts w:ascii="Arial"/>
          <w:lang w:val="es-CL"/>
        </w:rPr>
        <w:t>, Chile</w:t>
      </w:r>
    </w:p>
    <w:p w:rsidR="00AE3E37" w:rsidRPr="00943D15" w:rsidRDefault="00AE3E37">
      <w:pPr>
        <w:pStyle w:val="Textoindependiente"/>
        <w:rPr>
          <w:rFonts w:ascii="Arial"/>
          <w:sz w:val="20"/>
          <w:lang w:val="es-CL"/>
        </w:rPr>
      </w:pPr>
    </w:p>
    <w:p w:rsidR="00AE3E37" w:rsidRPr="00943D15" w:rsidRDefault="00AE3E37">
      <w:pPr>
        <w:pStyle w:val="Textoindependiente"/>
        <w:spacing w:before="3"/>
        <w:rPr>
          <w:rFonts w:ascii="Arial"/>
          <w:sz w:val="21"/>
          <w:lang w:val="es-CL"/>
        </w:rPr>
      </w:pPr>
    </w:p>
    <w:p w:rsidR="00AE3E37" w:rsidRPr="00943D15" w:rsidRDefault="00AE3E37">
      <w:pPr>
        <w:rPr>
          <w:rFonts w:ascii="Arial"/>
          <w:sz w:val="21"/>
          <w:lang w:val="es-CL"/>
        </w:rPr>
        <w:sectPr w:rsidR="00AE3E37" w:rsidRPr="00943D15">
          <w:headerReference w:type="default" r:id="rId7"/>
          <w:footerReference w:type="default" r:id="rId8"/>
          <w:type w:val="continuous"/>
          <w:pgSz w:w="11910" w:h="16840"/>
          <w:pgMar w:top="1740" w:right="600" w:bottom="840" w:left="620" w:header="541" w:footer="642" w:gutter="0"/>
          <w:cols w:space="720"/>
        </w:sectPr>
      </w:pPr>
    </w:p>
    <w:p w:rsidR="00AE3E37" w:rsidRDefault="00943D15">
      <w:pPr>
        <w:pStyle w:val="Ttulo3"/>
        <w:spacing w:before="147"/>
        <w:jc w:val="both"/>
      </w:pPr>
      <w:r>
        <w:rPr>
          <w:color w:val="BF5A14"/>
        </w:rPr>
        <w:t>Abstract</w:t>
      </w:r>
    </w:p>
    <w:p w:rsidR="00943D15" w:rsidRPr="00943D15" w:rsidRDefault="00943D15" w:rsidP="00943D15">
      <w:pPr>
        <w:pStyle w:val="Textoindependiente"/>
        <w:spacing w:before="90" w:line="280" w:lineRule="auto"/>
        <w:ind w:left="100"/>
        <w:jc w:val="both"/>
      </w:pPr>
      <w:r w:rsidRPr="00943D15">
        <w:t xml:space="preserve">Aphids are herbivorous insects widely distributed around the world, many species of aphids are agricultural pests causing significant economical loses due to direct damages by feeding and indirect damages by transmitting </w:t>
      </w:r>
      <w:proofErr w:type="spellStart"/>
      <w:r w:rsidRPr="00943D15">
        <w:t>phytoviruses</w:t>
      </w:r>
      <w:proofErr w:type="spellEnd"/>
      <w:r w:rsidRPr="00943D15">
        <w:t xml:space="preserve"> and contributing to fungus proliferation. Aphids live in association with endosymbiont bacteria classified as obligate or primary endosymbionts (without them the aphid does not survive) and facultative or secondary endosymbionts (the aphid can survive without them, but owning them can modify their ecological and physiological features). Among the most relevant aphid pests the peach-potato aphid, </w:t>
      </w:r>
      <w:r w:rsidRPr="00943D15">
        <w:rPr>
          <w:i/>
        </w:rPr>
        <w:t>Myzus persicae</w:t>
      </w:r>
      <w:r w:rsidRPr="00943D15">
        <w:t xml:space="preserve"> (Sulzer), is a polyphagous insect able to utilize a wide range of weeds and crops, and possess a </w:t>
      </w:r>
      <w:proofErr w:type="spellStart"/>
      <w:r w:rsidRPr="00943D15">
        <w:t>subsepecies</w:t>
      </w:r>
      <w:proofErr w:type="spellEnd"/>
      <w:r w:rsidRPr="00943D15">
        <w:t xml:space="preserve"> particularly well adapted to tobacco (</w:t>
      </w:r>
      <w:proofErr w:type="spellStart"/>
      <w:r w:rsidRPr="00943D15">
        <w:rPr>
          <w:i/>
        </w:rPr>
        <w:t>Nicotiana</w:t>
      </w:r>
      <w:proofErr w:type="spellEnd"/>
      <w:r w:rsidRPr="00943D15">
        <w:rPr>
          <w:i/>
        </w:rPr>
        <w:t xml:space="preserve"> </w:t>
      </w:r>
      <w:proofErr w:type="spellStart"/>
      <w:r w:rsidRPr="00943D15">
        <w:rPr>
          <w:i/>
        </w:rPr>
        <w:t>tabacum</w:t>
      </w:r>
      <w:proofErr w:type="spellEnd"/>
      <w:r w:rsidRPr="00943D15">
        <w:t xml:space="preserve">) named </w:t>
      </w:r>
      <w:r w:rsidRPr="00943D15">
        <w:rPr>
          <w:i/>
        </w:rPr>
        <w:t>Myzus persicae nicotianae</w:t>
      </w:r>
      <w:r w:rsidRPr="00943D15">
        <w:t xml:space="preserve">. Know the endosymbionts of this aphid is fundamental to understand aspects related to the evolution, ecology and control of this pest; however, the technology required for this was, until recently, insufficient. Here, a </w:t>
      </w:r>
      <w:proofErr w:type="spellStart"/>
      <w:r w:rsidRPr="00943D15">
        <w:t>metagenomic</w:t>
      </w:r>
      <w:proofErr w:type="spellEnd"/>
      <w:r w:rsidRPr="00943D15">
        <w:t xml:space="preserve"> approach was used to identify all the bacterial species present in this aphids, for which a samples were collected from different hosts, in a north south transect of 1800 km in Chile. After the massive sequencing and </w:t>
      </w:r>
      <w:proofErr w:type="spellStart"/>
      <w:r w:rsidRPr="00943D15">
        <w:t>bioinformatic</w:t>
      </w:r>
      <w:proofErr w:type="spellEnd"/>
      <w:r w:rsidRPr="00943D15">
        <w:t xml:space="preserve"> analysis, different bacteria were identified, that include some belonging different families,</w:t>
      </w:r>
      <w:r w:rsidR="002E01B4">
        <w:t xml:space="preserve"> as the </w:t>
      </w:r>
      <w:proofErr w:type="spellStart"/>
      <w:r w:rsidR="002E01B4">
        <w:t>Oxalobacteraceae</w:t>
      </w:r>
      <w:proofErr w:type="spellEnd"/>
      <w:r w:rsidR="002E01B4">
        <w:t xml:space="preserve"> </w:t>
      </w:r>
      <w:r w:rsidRPr="00943D15">
        <w:t xml:space="preserve">(related to host plants use); </w:t>
      </w:r>
      <w:proofErr w:type="spellStart"/>
      <w:r w:rsidRPr="00943D15">
        <w:t>Comamonadaceae</w:t>
      </w:r>
      <w:proofErr w:type="spellEnd"/>
      <w:r w:rsidRPr="00943D15">
        <w:t xml:space="preserve"> and </w:t>
      </w:r>
      <w:proofErr w:type="spellStart"/>
      <w:r w:rsidRPr="00943D15">
        <w:t>Pseudomonadaceae</w:t>
      </w:r>
      <w:proofErr w:type="spellEnd"/>
      <w:r w:rsidRPr="00943D15">
        <w:t xml:space="preserve"> that are plants and human pathogens; </w:t>
      </w:r>
      <w:proofErr w:type="spellStart"/>
      <w:r w:rsidRPr="00943D15">
        <w:t>Enterobacteriaceae</w:t>
      </w:r>
      <w:proofErr w:type="spellEnd"/>
      <w:r w:rsidRPr="00943D15">
        <w:t xml:space="preserve"> including the obligatory endosymbiont (</w:t>
      </w:r>
      <w:proofErr w:type="spellStart"/>
      <w:r w:rsidRPr="00943D15">
        <w:rPr>
          <w:i/>
        </w:rPr>
        <w:t>Buchnera</w:t>
      </w:r>
      <w:proofErr w:type="spellEnd"/>
      <w:r w:rsidRPr="00943D15">
        <w:rPr>
          <w:i/>
        </w:rPr>
        <w:t xml:space="preserve"> </w:t>
      </w:r>
      <w:proofErr w:type="spellStart"/>
      <w:r w:rsidRPr="00943D15">
        <w:rPr>
          <w:i/>
        </w:rPr>
        <w:t>aphidicola</w:t>
      </w:r>
      <w:proofErr w:type="spellEnd"/>
      <w:r w:rsidRPr="00943D15">
        <w:t>) and facultative endosymbionts involved in the defense against natural enemies and other bacteria species that are human pathogens. T</w:t>
      </w:r>
      <w:r w:rsidR="002E01B4">
        <w:t xml:space="preserve">hese results open a new </w:t>
      </w:r>
      <w:r w:rsidRPr="00943D15">
        <w:t>research</w:t>
      </w:r>
      <w:r w:rsidR="002E01B4">
        <w:t xml:space="preserve"> line</w:t>
      </w:r>
      <w:r w:rsidRPr="00943D15">
        <w:t xml:space="preserve"> aimed at understanding the role of bacte</w:t>
      </w:r>
      <w:r w:rsidR="002E01B4">
        <w:t>ria on evolutionary, ecological and</w:t>
      </w:r>
      <w:r w:rsidRPr="00943D15">
        <w:t xml:space="preserve"> physiological traits of this pest.</w:t>
      </w:r>
    </w:p>
    <w:p w:rsidR="00AE3E37" w:rsidRDefault="00AE3E37">
      <w:pPr>
        <w:pStyle w:val="Textoindependiente"/>
        <w:spacing w:before="90" w:line="280" w:lineRule="auto"/>
        <w:ind w:left="100"/>
        <w:jc w:val="both"/>
      </w:pPr>
    </w:p>
    <w:p w:rsidR="005973B9" w:rsidRPr="00D62517" w:rsidRDefault="00A9710C" w:rsidP="00943D15">
      <w:pPr>
        <w:pStyle w:val="Ttulo3"/>
        <w:spacing w:before="74"/>
        <w:rPr>
          <w:b w:val="0"/>
          <w:lang w:val="es-CL"/>
        </w:rPr>
      </w:pPr>
      <w:r w:rsidRPr="00C16F9D">
        <w:rPr>
          <w:b w:val="0"/>
        </w:rPr>
        <w:br w:type="column"/>
      </w:r>
      <w:proofErr w:type="spellStart"/>
      <w:r w:rsidR="001651C0">
        <w:rPr>
          <w:color w:val="BF5A14"/>
          <w:lang w:val="es-CL"/>
        </w:rPr>
        <w:t>Recent</w:t>
      </w:r>
      <w:proofErr w:type="spellEnd"/>
      <w:r w:rsidR="001651C0">
        <w:rPr>
          <w:color w:val="BF5A14"/>
          <w:lang w:val="es-CL"/>
        </w:rPr>
        <w:t xml:space="preserve"> </w:t>
      </w:r>
      <w:proofErr w:type="spellStart"/>
      <w:r w:rsidR="001651C0">
        <w:rPr>
          <w:color w:val="BF5A14"/>
          <w:lang w:val="es-CL"/>
        </w:rPr>
        <w:t>Publications</w:t>
      </w:r>
      <w:proofErr w:type="spellEnd"/>
    </w:p>
    <w:p w:rsidR="00D62517" w:rsidRPr="00D62517" w:rsidRDefault="00D62517" w:rsidP="00B764CB">
      <w:pPr>
        <w:pStyle w:val="Prrafodelista"/>
        <w:numPr>
          <w:ilvl w:val="0"/>
          <w:numId w:val="4"/>
        </w:numPr>
        <w:tabs>
          <w:tab w:val="left" w:pos="384"/>
        </w:tabs>
        <w:ind w:left="426" w:right="117" w:hanging="284"/>
        <w:rPr>
          <w:sz w:val="18"/>
        </w:rPr>
      </w:pPr>
      <w:r w:rsidRPr="00D62517">
        <w:rPr>
          <w:sz w:val="18"/>
          <w:lang w:val="es-CL"/>
        </w:rPr>
        <w:t xml:space="preserve"> Figueroa CC, </w:t>
      </w:r>
      <w:proofErr w:type="spellStart"/>
      <w:r w:rsidRPr="00D62517">
        <w:rPr>
          <w:sz w:val="18"/>
          <w:lang w:val="es-CL"/>
        </w:rPr>
        <w:t>Niemeyer</w:t>
      </w:r>
      <w:proofErr w:type="spellEnd"/>
      <w:r w:rsidRPr="00D62517">
        <w:rPr>
          <w:sz w:val="18"/>
          <w:lang w:val="es-CL"/>
        </w:rPr>
        <w:t xml:space="preserve"> HM, </w:t>
      </w:r>
      <w:r w:rsidRPr="0074052E">
        <w:rPr>
          <w:b/>
          <w:sz w:val="18"/>
          <w:lang w:val="es-CL"/>
        </w:rPr>
        <w:t>Cabrera-</w:t>
      </w:r>
      <w:proofErr w:type="spellStart"/>
      <w:r w:rsidRPr="0074052E">
        <w:rPr>
          <w:b/>
          <w:sz w:val="18"/>
          <w:lang w:val="es-CL"/>
        </w:rPr>
        <w:t>Brandt</w:t>
      </w:r>
      <w:proofErr w:type="spellEnd"/>
      <w:r w:rsidRPr="0074052E">
        <w:rPr>
          <w:b/>
          <w:sz w:val="18"/>
          <w:lang w:val="es-CL"/>
        </w:rPr>
        <w:t xml:space="preserve"> MA</w:t>
      </w:r>
      <w:r w:rsidRPr="00D62517">
        <w:rPr>
          <w:sz w:val="18"/>
          <w:lang w:val="es-CL"/>
        </w:rPr>
        <w:t xml:space="preserve">, Briones LM, Lavandero B, Zúñiga-Reinoso A, Ramírez CC (2017). </w:t>
      </w:r>
      <w:r w:rsidRPr="00D62517">
        <w:rPr>
          <w:sz w:val="18"/>
        </w:rPr>
        <w:t xml:space="preserve">Forest fragmentation may endanger a plant-insect interaction: the case of the highly specialist native aphid </w:t>
      </w:r>
      <w:r w:rsidRPr="00C16F9D">
        <w:rPr>
          <w:i/>
          <w:sz w:val="18"/>
        </w:rPr>
        <w:t>Neuquenaphis staryi</w:t>
      </w:r>
      <w:r w:rsidRPr="00D62517">
        <w:rPr>
          <w:sz w:val="18"/>
        </w:rPr>
        <w:t xml:space="preserve"> in Chile</w:t>
      </w:r>
      <w:r w:rsidR="0074052E">
        <w:rPr>
          <w:sz w:val="18"/>
        </w:rPr>
        <w:t>.</w:t>
      </w:r>
      <w:r w:rsidRPr="00D62517">
        <w:rPr>
          <w:sz w:val="18"/>
        </w:rPr>
        <w:t xml:space="preserve"> In</w:t>
      </w:r>
      <w:r w:rsidR="0074052E">
        <w:rPr>
          <w:sz w:val="18"/>
        </w:rPr>
        <w:t>sect Conservation and Diversity</w:t>
      </w:r>
      <w:bookmarkStart w:id="0" w:name="_GoBack"/>
      <w:bookmarkEnd w:id="0"/>
      <w:r w:rsidR="0074052E">
        <w:rPr>
          <w:sz w:val="18"/>
        </w:rPr>
        <w:t>, 11 (4): 352-362.</w:t>
      </w:r>
    </w:p>
    <w:p w:rsidR="00D62517" w:rsidRPr="00D62517" w:rsidRDefault="00D62517" w:rsidP="00D62517">
      <w:pPr>
        <w:pStyle w:val="Prrafodelista"/>
        <w:numPr>
          <w:ilvl w:val="0"/>
          <w:numId w:val="4"/>
        </w:numPr>
        <w:tabs>
          <w:tab w:val="left" w:pos="384"/>
        </w:tabs>
        <w:ind w:left="426" w:right="117" w:hanging="284"/>
        <w:rPr>
          <w:sz w:val="18"/>
          <w:lang w:val="es-CL"/>
        </w:rPr>
      </w:pPr>
      <w:r>
        <w:rPr>
          <w:sz w:val="18"/>
        </w:rPr>
        <w:t xml:space="preserve"> </w:t>
      </w:r>
      <w:r w:rsidRPr="0074052E">
        <w:rPr>
          <w:b/>
          <w:sz w:val="18"/>
        </w:rPr>
        <w:t>Cabrera-Brandt MA</w:t>
      </w:r>
      <w:r w:rsidRPr="00D62517">
        <w:rPr>
          <w:sz w:val="18"/>
        </w:rPr>
        <w:t xml:space="preserve"> and </w:t>
      </w:r>
      <w:proofErr w:type="spellStart"/>
      <w:r w:rsidRPr="00D62517">
        <w:rPr>
          <w:sz w:val="18"/>
        </w:rPr>
        <w:t>Gaitán-Espitia</w:t>
      </w:r>
      <w:proofErr w:type="spellEnd"/>
      <w:r w:rsidRPr="00D62517">
        <w:rPr>
          <w:sz w:val="18"/>
        </w:rPr>
        <w:t xml:space="preserve"> JD (2015). Phylogenetic and genomic analysis of the complete </w:t>
      </w:r>
      <w:proofErr w:type="spellStart"/>
      <w:r w:rsidRPr="00D62517">
        <w:rPr>
          <w:sz w:val="18"/>
        </w:rPr>
        <w:t>mitogenome</w:t>
      </w:r>
      <w:proofErr w:type="spellEnd"/>
      <w:r w:rsidRPr="00D62517">
        <w:rPr>
          <w:sz w:val="18"/>
        </w:rPr>
        <w:t xml:space="preserve"> sequence of the raspberry weevil, </w:t>
      </w:r>
      <w:proofErr w:type="spellStart"/>
      <w:r w:rsidRPr="00C16F9D">
        <w:rPr>
          <w:i/>
          <w:sz w:val="18"/>
        </w:rPr>
        <w:t>Aegorhinus</w:t>
      </w:r>
      <w:proofErr w:type="spellEnd"/>
      <w:r w:rsidRPr="00C16F9D">
        <w:rPr>
          <w:i/>
          <w:sz w:val="18"/>
        </w:rPr>
        <w:t xml:space="preserve"> </w:t>
      </w:r>
      <w:proofErr w:type="spellStart"/>
      <w:r w:rsidRPr="00C16F9D">
        <w:rPr>
          <w:i/>
          <w:sz w:val="18"/>
        </w:rPr>
        <w:t>superciliosus</w:t>
      </w:r>
      <w:proofErr w:type="spellEnd"/>
      <w:r w:rsidRPr="00D62517">
        <w:rPr>
          <w:sz w:val="18"/>
        </w:rPr>
        <w:t xml:space="preserve"> (</w:t>
      </w:r>
      <w:proofErr w:type="spellStart"/>
      <w:r w:rsidRPr="00D62517">
        <w:rPr>
          <w:sz w:val="18"/>
        </w:rPr>
        <w:t>Coleoptera</w:t>
      </w:r>
      <w:proofErr w:type="spellEnd"/>
      <w:r w:rsidRPr="00D62517">
        <w:rPr>
          <w:sz w:val="18"/>
        </w:rPr>
        <w:t xml:space="preserve">: </w:t>
      </w:r>
      <w:proofErr w:type="spellStart"/>
      <w:r w:rsidRPr="00D62517">
        <w:rPr>
          <w:sz w:val="18"/>
        </w:rPr>
        <w:t>Curculionidae</w:t>
      </w:r>
      <w:proofErr w:type="spellEnd"/>
      <w:r w:rsidRPr="00D62517">
        <w:rPr>
          <w:sz w:val="18"/>
        </w:rPr>
        <w:t xml:space="preserve">). </w:t>
      </w:r>
      <w:r w:rsidRPr="00D62517">
        <w:rPr>
          <w:sz w:val="18"/>
          <w:lang w:val="es-CL"/>
        </w:rPr>
        <w:t>Genes 571(2):205-211</w:t>
      </w:r>
      <w:r w:rsidR="0074052E">
        <w:rPr>
          <w:sz w:val="18"/>
          <w:lang w:val="es-CL"/>
        </w:rPr>
        <w:t>.</w:t>
      </w:r>
    </w:p>
    <w:p w:rsidR="00D62517" w:rsidRPr="00D62517" w:rsidRDefault="00D62517" w:rsidP="00E4605E">
      <w:pPr>
        <w:pStyle w:val="Prrafodelista"/>
        <w:numPr>
          <w:ilvl w:val="0"/>
          <w:numId w:val="4"/>
        </w:numPr>
        <w:tabs>
          <w:tab w:val="left" w:pos="384"/>
        </w:tabs>
        <w:ind w:left="426" w:right="117" w:hanging="284"/>
        <w:rPr>
          <w:sz w:val="18"/>
        </w:rPr>
      </w:pPr>
      <w:r w:rsidRPr="00D62517">
        <w:rPr>
          <w:sz w:val="18"/>
          <w:lang w:val="es-CL"/>
        </w:rPr>
        <w:t xml:space="preserve"> </w:t>
      </w:r>
      <w:r w:rsidRPr="0074052E">
        <w:rPr>
          <w:b/>
          <w:sz w:val="18"/>
          <w:lang w:val="es-CL"/>
        </w:rPr>
        <w:t>Cabrera-</w:t>
      </w:r>
      <w:proofErr w:type="spellStart"/>
      <w:r w:rsidRPr="0074052E">
        <w:rPr>
          <w:b/>
          <w:sz w:val="18"/>
          <w:lang w:val="es-CL"/>
        </w:rPr>
        <w:t>Brandt</w:t>
      </w:r>
      <w:proofErr w:type="spellEnd"/>
      <w:r w:rsidRPr="0074052E">
        <w:rPr>
          <w:b/>
          <w:sz w:val="18"/>
          <w:lang w:val="es-CL"/>
        </w:rPr>
        <w:t xml:space="preserve"> MA</w:t>
      </w:r>
      <w:r w:rsidRPr="00D62517">
        <w:rPr>
          <w:sz w:val="18"/>
          <w:lang w:val="es-CL"/>
        </w:rPr>
        <w:t xml:space="preserve">, Verdugo JA, Ramírez CC, </w:t>
      </w:r>
      <w:proofErr w:type="spellStart"/>
      <w:r w:rsidRPr="00D62517">
        <w:rPr>
          <w:sz w:val="18"/>
          <w:lang w:val="es-CL"/>
        </w:rPr>
        <w:t>Lacroze</w:t>
      </w:r>
      <w:proofErr w:type="spellEnd"/>
      <w:r w:rsidRPr="00D62517">
        <w:rPr>
          <w:sz w:val="18"/>
          <w:lang w:val="es-CL"/>
        </w:rPr>
        <w:t xml:space="preserve"> JP, </w:t>
      </w:r>
      <w:proofErr w:type="spellStart"/>
      <w:r w:rsidRPr="00D62517">
        <w:rPr>
          <w:sz w:val="18"/>
          <w:lang w:val="es-CL"/>
        </w:rPr>
        <w:t>Sauge</w:t>
      </w:r>
      <w:proofErr w:type="spellEnd"/>
      <w:r w:rsidRPr="00D62517">
        <w:rPr>
          <w:sz w:val="18"/>
          <w:lang w:val="es-CL"/>
        </w:rPr>
        <w:t xml:space="preserve"> MH, Figueroa CC (2015). </w:t>
      </w:r>
      <w:r w:rsidRPr="00D62517">
        <w:rPr>
          <w:sz w:val="18"/>
        </w:rPr>
        <w:t xml:space="preserve">Intra-specific variation of behavioral signals in suppressing plant defenses in the green peach aphid </w:t>
      </w:r>
      <w:r w:rsidRPr="00C16F9D">
        <w:rPr>
          <w:i/>
          <w:sz w:val="18"/>
        </w:rPr>
        <w:t>Myzus persicae</w:t>
      </w:r>
      <w:r w:rsidRPr="00D62517">
        <w:rPr>
          <w:sz w:val="18"/>
        </w:rPr>
        <w:t xml:space="preserve">, feeding on the resistant wild peach </w:t>
      </w:r>
      <w:proofErr w:type="spellStart"/>
      <w:r w:rsidRPr="00D62517">
        <w:rPr>
          <w:sz w:val="18"/>
        </w:rPr>
        <w:t>Prunus</w:t>
      </w:r>
      <w:proofErr w:type="spellEnd"/>
      <w:r w:rsidRPr="00D62517">
        <w:rPr>
          <w:sz w:val="18"/>
        </w:rPr>
        <w:t xml:space="preserve"> </w:t>
      </w:r>
      <w:proofErr w:type="spellStart"/>
      <w:r w:rsidRPr="00D62517">
        <w:rPr>
          <w:sz w:val="18"/>
        </w:rPr>
        <w:t>davidiana</w:t>
      </w:r>
      <w:proofErr w:type="spellEnd"/>
      <w:r w:rsidRPr="00D62517">
        <w:rPr>
          <w:sz w:val="18"/>
        </w:rPr>
        <w:t>. Journal of Pest Science, 88 (2): 259-266.</w:t>
      </w:r>
    </w:p>
    <w:p w:rsidR="00D62517" w:rsidRPr="00D62517" w:rsidRDefault="00D62517" w:rsidP="00BC1CB5">
      <w:pPr>
        <w:pStyle w:val="Prrafodelista"/>
        <w:numPr>
          <w:ilvl w:val="0"/>
          <w:numId w:val="4"/>
        </w:numPr>
        <w:tabs>
          <w:tab w:val="left" w:pos="384"/>
        </w:tabs>
        <w:ind w:left="426" w:right="117" w:hanging="284"/>
        <w:rPr>
          <w:sz w:val="18"/>
        </w:rPr>
      </w:pPr>
      <w:r w:rsidRPr="00D62517">
        <w:rPr>
          <w:sz w:val="18"/>
          <w:lang w:val="es-CL"/>
        </w:rPr>
        <w:t xml:space="preserve"> </w:t>
      </w:r>
      <w:r w:rsidRPr="0074052E">
        <w:rPr>
          <w:b/>
          <w:sz w:val="18"/>
          <w:lang w:val="es-CL"/>
        </w:rPr>
        <w:t>Cabrera-</w:t>
      </w:r>
      <w:proofErr w:type="spellStart"/>
      <w:r w:rsidRPr="0074052E">
        <w:rPr>
          <w:b/>
          <w:sz w:val="18"/>
          <w:lang w:val="es-CL"/>
        </w:rPr>
        <w:t>Brandt</w:t>
      </w:r>
      <w:proofErr w:type="spellEnd"/>
      <w:r w:rsidRPr="0074052E">
        <w:rPr>
          <w:b/>
          <w:sz w:val="18"/>
          <w:lang w:val="es-CL"/>
        </w:rPr>
        <w:t xml:space="preserve"> MA</w:t>
      </w:r>
      <w:r w:rsidRPr="00D62517">
        <w:rPr>
          <w:sz w:val="18"/>
          <w:lang w:val="es-CL"/>
        </w:rPr>
        <w:t xml:space="preserve">, Silva AX, Le </w:t>
      </w:r>
      <w:proofErr w:type="spellStart"/>
      <w:r w:rsidRPr="00D62517">
        <w:rPr>
          <w:sz w:val="18"/>
          <w:lang w:val="es-CL"/>
        </w:rPr>
        <w:t>Trionnaire</w:t>
      </w:r>
      <w:proofErr w:type="spellEnd"/>
      <w:r w:rsidRPr="00D62517">
        <w:rPr>
          <w:sz w:val="18"/>
          <w:lang w:val="es-CL"/>
        </w:rPr>
        <w:t xml:space="preserve"> G, </w:t>
      </w:r>
      <w:proofErr w:type="spellStart"/>
      <w:r w:rsidRPr="00D62517">
        <w:rPr>
          <w:sz w:val="18"/>
          <w:lang w:val="es-CL"/>
        </w:rPr>
        <w:t>Tagu</w:t>
      </w:r>
      <w:proofErr w:type="spellEnd"/>
      <w:r w:rsidRPr="00D62517">
        <w:rPr>
          <w:sz w:val="18"/>
          <w:lang w:val="es-CL"/>
        </w:rPr>
        <w:t xml:space="preserve"> D, Figueroa CC (2014). </w:t>
      </w:r>
      <w:r w:rsidRPr="00D62517">
        <w:rPr>
          <w:sz w:val="18"/>
        </w:rPr>
        <w:t xml:space="preserve">Transcriptomic responses of the aphid </w:t>
      </w:r>
      <w:r w:rsidRPr="00C16F9D">
        <w:rPr>
          <w:i/>
          <w:sz w:val="18"/>
        </w:rPr>
        <w:t>Myzus persicae nicotianae</w:t>
      </w:r>
      <w:r w:rsidRPr="00D62517">
        <w:rPr>
          <w:sz w:val="18"/>
        </w:rPr>
        <w:t xml:space="preserve"> Blackman (</w:t>
      </w:r>
      <w:proofErr w:type="spellStart"/>
      <w:r w:rsidRPr="00D62517">
        <w:rPr>
          <w:sz w:val="18"/>
        </w:rPr>
        <w:t>Hemiptera</w:t>
      </w:r>
      <w:proofErr w:type="spellEnd"/>
      <w:r w:rsidRPr="00D62517">
        <w:rPr>
          <w:sz w:val="18"/>
        </w:rPr>
        <w:t xml:space="preserve">: </w:t>
      </w:r>
      <w:proofErr w:type="spellStart"/>
      <w:r w:rsidRPr="00D62517">
        <w:rPr>
          <w:sz w:val="18"/>
        </w:rPr>
        <w:t>Aphididae</w:t>
      </w:r>
      <w:proofErr w:type="spellEnd"/>
      <w:r w:rsidRPr="00D62517">
        <w:rPr>
          <w:sz w:val="18"/>
        </w:rPr>
        <w:t>) to insecticides: Analyses in the single Chilean clone of the tobacco aphid. Chilean Journal of Agricultural Research. 74(2) 191-199.</w:t>
      </w:r>
    </w:p>
    <w:p w:rsidR="00D62517" w:rsidRPr="00D62517" w:rsidRDefault="00D62517" w:rsidP="00D62517">
      <w:pPr>
        <w:pStyle w:val="Prrafodelista"/>
        <w:numPr>
          <w:ilvl w:val="0"/>
          <w:numId w:val="4"/>
        </w:numPr>
        <w:tabs>
          <w:tab w:val="left" w:pos="384"/>
        </w:tabs>
        <w:ind w:left="426" w:right="117" w:hanging="284"/>
        <w:rPr>
          <w:sz w:val="18"/>
        </w:rPr>
      </w:pPr>
      <w:r>
        <w:rPr>
          <w:sz w:val="18"/>
          <w:lang w:val="es-CL"/>
        </w:rPr>
        <w:t xml:space="preserve"> </w:t>
      </w:r>
      <w:r w:rsidR="0074052E">
        <w:rPr>
          <w:b/>
          <w:sz w:val="18"/>
          <w:lang w:val="es-CL"/>
        </w:rPr>
        <w:t>Cabrera-</w:t>
      </w:r>
      <w:proofErr w:type="spellStart"/>
      <w:r w:rsidR="0074052E">
        <w:rPr>
          <w:b/>
          <w:sz w:val="18"/>
          <w:lang w:val="es-CL"/>
        </w:rPr>
        <w:t>Brandt</w:t>
      </w:r>
      <w:proofErr w:type="spellEnd"/>
      <w:r w:rsidR="0074052E">
        <w:rPr>
          <w:b/>
          <w:sz w:val="18"/>
          <w:lang w:val="es-CL"/>
        </w:rPr>
        <w:t xml:space="preserve"> M</w:t>
      </w:r>
      <w:r w:rsidRPr="0074052E">
        <w:rPr>
          <w:b/>
          <w:sz w:val="18"/>
          <w:lang w:val="es-CL"/>
        </w:rPr>
        <w:t>A</w:t>
      </w:r>
      <w:r w:rsidRPr="00D62517">
        <w:rPr>
          <w:sz w:val="18"/>
          <w:lang w:val="es-CL"/>
        </w:rPr>
        <w:t xml:space="preserve">, Fuentes-Contreras E. and Figueroa, C.C. 2010. </w:t>
      </w:r>
      <w:r w:rsidRPr="00D62517">
        <w:rPr>
          <w:sz w:val="18"/>
        </w:rPr>
        <w:t xml:space="preserve">Differences in the Detoxification Metabolism between Two Clonal Lineages of the Aphid </w:t>
      </w:r>
      <w:r w:rsidRPr="00C16F9D">
        <w:rPr>
          <w:i/>
          <w:sz w:val="18"/>
        </w:rPr>
        <w:t>Myzus persicae</w:t>
      </w:r>
      <w:r w:rsidRPr="00D62517">
        <w:rPr>
          <w:sz w:val="18"/>
        </w:rPr>
        <w:t xml:space="preserve"> (Sulzer) (</w:t>
      </w:r>
      <w:proofErr w:type="spellStart"/>
      <w:r w:rsidRPr="00D62517">
        <w:rPr>
          <w:sz w:val="18"/>
        </w:rPr>
        <w:t>Hemiptera</w:t>
      </w:r>
      <w:proofErr w:type="spellEnd"/>
      <w:r w:rsidRPr="00D62517">
        <w:rPr>
          <w:sz w:val="18"/>
        </w:rPr>
        <w:t xml:space="preserve">: </w:t>
      </w:r>
      <w:proofErr w:type="spellStart"/>
      <w:r w:rsidRPr="00D62517">
        <w:rPr>
          <w:sz w:val="18"/>
        </w:rPr>
        <w:t>Aphididae</w:t>
      </w:r>
      <w:proofErr w:type="spellEnd"/>
      <w:r w:rsidRPr="00D62517">
        <w:rPr>
          <w:sz w:val="18"/>
        </w:rPr>
        <w:t>) Reared on Tobacco (</w:t>
      </w:r>
      <w:proofErr w:type="spellStart"/>
      <w:r w:rsidRPr="00C16F9D">
        <w:rPr>
          <w:i/>
          <w:sz w:val="18"/>
        </w:rPr>
        <w:t>Nicotiana</w:t>
      </w:r>
      <w:proofErr w:type="spellEnd"/>
      <w:r w:rsidRPr="00C16F9D">
        <w:rPr>
          <w:i/>
          <w:sz w:val="18"/>
        </w:rPr>
        <w:t xml:space="preserve"> </w:t>
      </w:r>
      <w:proofErr w:type="spellStart"/>
      <w:r w:rsidRPr="00C16F9D">
        <w:rPr>
          <w:i/>
          <w:sz w:val="18"/>
        </w:rPr>
        <w:t>tabacum</w:t>
      </w:r>
      <w:proofErr w:type="spellEnd"/>
      <w:r w:rsidRPr="00D62517">
        <w:rPr>
          <w:sz w:val="18"/>
        </w:rPr>
        <w:t xml:space="preserve"> L.). Chilean Journal of Agricultural Research. 70: 567-575</w:t>
      </w:r>
      <w:r w:rsidR="0074052E">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L" w:eastAsia="es-C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C953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764E5" w:rsidRPr="009764E5">
        <w:rPr>
          <w:noProof/>
          <w:lang w:val="es-CL" w:eastAsia="es-CL"/>
        </w:rPr>
        <w:drawing>
          <wp:inline distT="0" distB="0" distL="0" distR="0">
            <wp:extent cx="819302" cy="658799"/>
            <wp:effectExtent l="0" t="0" r="0" b="8255"/>
            <wp:docPr id="2" name="Imagen 2" descr="C:\Users\Marco Cabrera\Desktop\Marco_Cabrera-Brandt f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co Cabrera\Desktop\Marco_Cabrera-Brandt f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0702" cy="692088"/>
                    </a:xfrm>
                    <a:prstGeom prst="rect">
                      <a:avLst/>
                    </a:prstGeom>
                    <a:noFill/>
                    <a:ln>
                      <a:noFill/>
                    </a:ln>
                  </pic:spPr>
                </pic:pic>
              </a:graphicData>
            </a:graphic>
          </wp:inline>
        </w:drawing>
      </w:r>
      <w:r w:rsidR="009764E5" w:rsidRPr="001651C0">
        <w:rPr>
          <w:noProof/>
          <w:lang w:eastAsia="es-CL"/>
        </w:rPr>
        <w:t xml:space="preserve"> </w:t>
      </w:r>
    </w:p>
    <w:p w:rsidR="002E547D" w:rsidRPr="002E547D" w:rsidRDefault="002E547D" w:rsidP="002E547D">
      <w:pPr>
        <w:tabs>
          <w:tab w:val="left" w:pos="9498"/>
          <w:tab w:val="left" w:pos="9639"/>
        </w:tabs>
        <w:spacing w:before="62"/>
        <w:ind w:left="426" w:right="909"/>
        <w:rPr>
          <w:sz w:val="18"/>
          <w:szCs w:val="18"/>
        </w:rPr>
      </w:pPr>
      <w:r>
        <w:rPr>
          <w:rFonts w:ascii="Arial"/>
          <w:sz w:val="14"/>
        </w:rPr>
        <w:t xml:space="preserve">        </w:t>
      </w:r>
      <w:r w:rsidR="001651C0" w:rsidRPr="001651C0">
        <w:rPr>
          <w:sz w:val="18"/>
          <w:szCs w:val="18"/>
        </w:rPr>
        <w:t>Hi,</w:t>
      </w:r>
      <w:r w:rsidR="00EE24C6">
        <w:rPr>
          <w:sz w:val="18"/>
          <w:szCs w:val="18"/>
        </w:rPr>
        <w:t xml:space="preserve"> I'm Marco Cabrera-Brandt</w:t>
      </w:r>
      <w:proofErr w:type="gramStart"/>
      <w:r w:rsidR="00EE24C6">
        <w:rPr>
          <w:sz w:val="18"/>
          <w:szCs w:val="18"/>
        </w:rPr>
        <w:t xml:space="preserve">, </w:t>
      </w:r>
      <w:r w:rsidR="001651C0" w:rsidRPr="001651C0">
        <w:rPr>
          <w:sz w:val="18"/>
          <w:szCs w:val="18"/>
        </w:rPr>
        <w:t xml:space="preserve"> lecturer</w:t>
      </w:r>
      <w:proofErr w:type="gramEnd"/>
      <w:r w:rsidR="001651C0" w:rsidRPr="001651C0">
        <w:rPr>
          <w:sz w:val="18"/>
          <w:szCs w:val="18"/>
        </w:rPr>
        <w:t xml:space="preserve"> at the University of Talca, Chile. My research interest is about the mechanisms involved in the </w:t>
      </w:r>
      <w:r w:rsidR="00EE24C6" w:rsidRPr="001651C0">
        <w:rPr>
          <w:sz w:val="18"/>
          <w:szCs w:val="18"/>
        </w:rPr>
        <w:t>interaction</w:t>
      </w:r>
      <w:r w:rsidR="001651C0" w:rsidRPr="001651C0">
        <w:rPr>
          <w:sz w:val="18"/>
          <w:szCs w:val="18"/>
        </w:rPr>
        <w:t xml:space="preserve"> between plants and herbivorous insects. Now I am evaluating the influence of endosymbiotic bacteria on the ecological characteristics of the green peach aphid Myzus persicae.</w:t>
      </w:r>
      <w:r w:rsidR="003F175B" w:rsidRPr="002E547D">
        <w:rPr>
          <w:sz w:val="18"/>
          <w:szCs w:val="18"/>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r w:rsidR="001651C0">
        <w:rPr>
          <w:rStyle w:val="Hipervnculo"/>
          <w:rFonts w:ascii="Arial"/>
          <w:sz w:val="14"/>
        </w:rPr>
        <w:t>mcabrerabrandt@g</w:t>
      </w:r>
      <w:r w:rsidR="008756E6" w:rsidRPr="001651C0">
        <w:rPr>
          <w:rStyle w:val="Hipervnculo"/>
          <w:rFonts w:ascii="Arial"/>
          <w:sz w:val="14"/>
        </w:rPr>
        <w:t>mail.com</w:t>
      </w:r>
    </w:p>
    <w:p w:rsidR="00AE3E37" w:rsidRDefault="00292ED9">
      <w:pPr>
        <w:pStyle w:val="Textoindependiente"/>
        <w:spacing w:before="2"/>
        <w:rPr>
          <w:rFonts w:ascii="Arial"/>
          <w:sz w:val="19"/>
        </w:rPr>
      </w:pPr>
      <w:r>
        <w:rPr>
          <w:noProof/>
          <w:lang w:val="es-CL" w:eastAsia="es-C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F9D2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A5E" w:rsidRDefault="000E3A5E">
      <w:r>
        <w:separator/>
      </w:r>
    </w:p>
  </w:endnote>
  <w:endnote w:type="continuationSeparator" w:id="0">
    <w:p w:rsidR="000E3A5E" w:rsidRDefault="000E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A5E" w:rsidRDefault="000E3A5E">
      <w:r>
        <w:separator/>
      </w:r>
    </w:p>
  </w:footnote>
  <w:footnote w:type="continuationSeparator" w:id="0">
    <w:p w:rsidR="000E3A5E" w:rsidRDefault="000E3A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22D62"/>
    <w:multiLevelType w:val="hybridMultilevel"/>
    <w:tmpl w:val="47CE343A"/>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5F47"/>
    <w:rsid w:val="000E2911"/>
    <w:rsid w:val="000E3A5E"/>
    <w:rsid w:val="001263DF"/>
    <w:rsid w:val="001651C0"/>
    <w:rsid w:val="002859BD"/>
    <w:rsid w:val="00292ED9"/>
    <w:rsid w:val="002E01B4"/>
    <w:rsid w:val="002E547D"/>
    <w:rsid w:val="00364417"/>
    <w:rsid w:val="003F175B"/>
    <w:rsid w:val="00404E5B"/>
    <w:rsid w:val="00414F7B"/>
    <w:rsid w:val="004355DC"/>
    <w:rsid w:val="004749B4"/>
    <w:rsid w:val="00494130"/>
    <w:rsid w:val="004F3523"/>
    <w:rsid w:val="005655EB"/>
    <w:rsid w:val="005973B9"/>
    <w:rsid w:val="005B3A56"/>
    <w:rsid w:val="006060CE"/>
    <w:rsid w:val="0063497F"/>
    <w:rsid w:val="0074052E"/>
    <w:rsid w:val="00782212"/>
    <w:rsid w:val="0086368D"/>
    <w:rsid w:val="00873DF0"/>
    <w:rsid w:val="008756E6"/>
    <w:rsid w:val="00943D15"/>
    <w:rsid w:val="009764E5"/>
    <w:rsid w:val="009B2D44"/>
    <w:rsid w:val="00A01CD1"/>
    <w:rsid w:val="00A07E82"/>
    <w:rsid w:val="00A9710C"/>
    <w:rsid w:val="00AE3E37"/>
    <w:rsid w:val="00B21A57"/>
    <w:rsid w:val="00C16F9D"/>
    <w:rsid w:val="00C33602"/>
    <w:rsid w:val="00CD6F55"/>
    <w:rsid w:val="00D62517"/>
    <w:rsid w:val="00DE3104"/>
    <w:rsid w:val="00EE24C6"/>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451E7B-1471-44D4-9C9A-B85B842D7E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Refdecomentario">
    <w:name w:val="annotation reference"/>
    <w:basedOn w:val="Fuentedeprrafopredeter"/>
    <w:uiPriority w:val="99"/>
    <w:semiHidden/>
    <w:unhideWhenUsed/>
    <w:rsid w:val="001651C0"/>
    <w:rPr>
      <w:sz w:val="16"/>
      <w:szCs w:val="16"/>
    </w:rPr>
  </w:style>
  <w:style w:type="paragraph" w:styleId="Textocomentario">
    <w:name w:val="annotation text"/>
    <w:basedOn w:val="Normal"/>
    <w:link w:val="TextocomentarioCar"/>
    <w:uiPriority w:val="99"/>
    <w:semiHidden/>
    <w:unhideWhenUsed/>
    <w:rsid w:val="001651C0"/>
    <w:rPr>
      <w:sz w:val="20"/>
      <w:szCs w:val="20"/>
    </w:rPr>
  </w:style>
  <w:style w:type="character" w:customStyle="1" w:styleId="TextocomentarioCar">
    <w:name w:val="Texto comentario Car"/>
    <w:basedOn w:val="Fuentedeprrafopredeter"/>
    <w:link w:val="Textocomentario"/>
    <w:uiPriority w:val="99"/>
    <w:semiHidden/>
    <w:rsid w:val="001651C0"/>
    <w:rPr>
      <w:rFonts w:ascii="Tw Cen MT" w:eastAsia="Tw Cen MT" w:hAnsi="Tw Cen MT" w:cs="Tw Cen MT"/>
      <w:sz w:val="20"/>
      <w:szCs w:val="20"/>
    </w:rPr>
  </w:style>
  <w:style w:type="paragraph" w:styleId="Asuntodelcomentario">
    <w:name w:val="annotation subject"/>
    <w:basedOn w:val="Textocomentario"/>
    <w:next w:val="Textocomentario"/>
    <w:link w:val="AsuntodelcomentarioCar"/>
    <w:uiPriority w:val="99"/>
    <w:semiHidden/>
    <w:unhideWhenUsed/>
    <w:rsid w:val="001651C0"/>
    <w:rPr>
      <w:b/>
      <w:bCs/>
    </w:rPr>
  </w:style>
  <w:style w:type="character" w:customStyle="1" w:styleId="AsuntodelcomentarioCar">
    <w:name w:val="Asunto del comentario Car"/>
    <w:basedOn w:val="TextocomentarioCar"/>
    <w:link w:val="Asuntodelcomentario"/>
    <w:uiPriority w:val="99"/>
    <w:semiHidden/>
    <w:rsid w:val="001651C0"/>
    <w:rPr>
      <w:rFonts w:ascii="Tw Cen MT" w:eastAsia="Tw Cen MT" w:hAnsi="Tw Cen MT" w:cs="Tw Cen MT"/>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610</Words>
  <Characters>3361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Marco Cabrera</cp:lastModifiedBy>
  <cp:revision>23</cp:revision>
  <dcterms:created xsi:type="dcterms:W3CDTF">2016-08-31T10:27:00Z</dcterms:created>
  <dcterms:modified xsi:type="dcterms:W3CDTF">2019-02-05T22:26:00Z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