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9F7690" w:rsidP="00494130">
      <w:pPr>
        <w:pStyle w:val="1"/>
        <w:spacing w:before="170"/>
        <w:ind w:left="0"/>
      </w:pPr>
      <w:r w:rsidRPr="009F7690">
        <w:rPr>
          <w:color w:val="337AB7"/>
        </w:rPr>
        <w:t xml:space="preserve">Evaluation of </w:t>
      </w:r>
      <w:proofErr w:type="spellStart"/>
      <w:r w:rsidRPr="009F7690">
        <w:rPr>
          <w:color w:val="337AB7"/>
        </w:rPr>
        <w:t>aeroponics</w:t>
      </w:r>
      <w:proofErr w:type="spellEnd"/>
      <w:r w:rsidRPr="009F7690">
        <w:rPr>
          <w:color w:val="337AB7"/>
        </w:rPr>
        <w:t>, hydroponics and vermiculite systems for greenhouse tomato production in the Antarctic and for long-duration spaceflight</w:t>
      </w:r>
      <w:r w:rsidR="00A9710C">
        <w:rPr>
          <w:color w:val="337AB7"/>
        </w:rPr>
        <w:t xml:space="preserve"> </w:t>
      </w:r>
    </w:p>
    <w:p w:rsidR="009F7690" w:rsidRPr="009F7690" w:rsidRDefault="009F7690" w:rsidP="009F7690">
      <w:pPr>
        <w:pStyle w:val="a3"/>
        <w:rPr>
          <w:rFonts w:ascii="Arial"/>
        </w:rPr>
      </w:pPr>
      <w:proofErr w:type="spellStart"/>
      <w:r w:rsidRPr="009F7690">
        <w:rPr>
          <w:rFonts w:ascii="Arial"/>
        </w:rPr>
        <w:t>Minjuan</w:t>
      </w:r>
      <w:proofErr w:type="spellEnd"/>
      <w:r w:rsidRPr="009F7690">
        <w:rPr>
          <w:rFonts w:ascii="Arial"/>
        </w:rPr>
        <w:t xml:space="preserve"> Wang 1,3,</w:t>
      </w:r>
      <w:r>
        <w:rPr>
          <w:rFonts w:ascii="Arial"/>
        </w:rPr>
        <w:t xml:space="preserve"> Chen Dong 1,2,3*, </w:t>
      </w:r>
      <w:proofErr w:type="spellStart"/>
      <w:r>
        <w:rPr>
          <w:rFonts w:ascii="Arial"/>
        </w:rPr>
        <w:t>Wanlin</w:t>
      </w:r>
      <w:proofErr w:type="spellEnd"/>
      <w:r>
        <w:rPr>
          <w:rFonts w:ascii="Arial"/>
        </w:rPr>
        <w:t xml:space="preserve"> Gao 1</w:t>
      </w:r>
      <w:r w:rsidRPr="009F7690">
        <w:rPr>
          <w:rFonts w:ascii="Arial"/>
        </w:rPr>
        <w:t>*</w:t>
      </w:r>
    </w:p>
    <w:p w:rsidR="009F7690" w:rsidRPr="009F7690" w:rsidRDefault="009F7690" w:rsidP="009F7690">
      <w:pPr>
        <w:pStyle w:val="a3"/>
        <w:rPr>
          <w:rFonts w:ascii="Arial"/>
        </w:rPr>
      </w:pPr>
    </w:p>
    <w:p w:rsidR="009F7690" w:rsidRPr="009F7690" w:rsidRDefault="009F7690" w:rsidP="009F7690">
      <w:pPr>
        <w:pStyle w:val="a3"/>
        <w:rPr>
          <w:rFonts w:ascii="Arial"/>
        </w:rPr>
      </w:pPr>
      <w:r w:rsidRPr="009F7690">
        <w:rPr>
          <w:rFonts w:ascii="Arial"/>
        </w:rPr>
        <w:t>1 College of Information and Electrical Engineering, China Agricultural University, 100083, Beijing, China</w:t>
      </w:r>
    </w:p>
    <w:p w:rsidR="009F7690" w:rsidRPr="009F7690" w:rsidRDefault="009F7690" w:rsidP="009F7690">
      <w:pPr>
        <w:pStyle w:val="a3"/>
        <w:rPr>
          <w:rFonts w:ascii="Arial"/>
        </w:rPr>
      </w:pPr>
      <w:r w:rsidRPr="009F7690">
        <w:rPr>
          <w:rFonts w:ascii="Arial"/>
        </w:rPr>
        <w:t>2 Higher Education Evaluation Center of the Ministry of Education, Beijing, China</w:t>
      </w:r>
    </w:p>
    <w:p w:rsidR="00AE3E37" w:rsidRPr="009F7690" w:rsidRDefault="009F7690" w:rsidP="009F7690">
      <w:pPr>
        <w:pStyle w:val="a3"/>
        <w:rPr>
          <w:rFonts w:ascii="Arial"/>
          <w:sz w:val="20"/>
        </w:rPr>
      </w:pPr>
      <w:r w:rsidRPr="009F7690">
        <w:rPr>
          <w:rFonts w:ascii="Arial"/>
        </w:rPr>
        <w:t xml:space="preserve">3 School of Biological Science and Medical Engineering, </w:t>
      </w:r>
      <w:proofErr w:type="spellStart"/>
      <w:r w:rsidRPr="009F7690">
        <w:rPr>
          <w:rFonts w:ascii="Arial"/>
        </w:rPr>
        <w:t>Beihang</w:t>
      </w:r>
      <w:proofErr w:type="spellEnd"/>
      <w:r w:rsidRPr="009F7690">
        <w:rPr>
          <w:rFonts w:ascii="Arial"/>
        </w:rPr>
        <w:t xml:space="preserve"> University, Beijing 100191, China</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B95A1C">
      <w:pPr>
        <w:pStyle w:val="3"/>
        <w:spacing w:before="147"/>
        <w:ind w:firstLineChars="100" w:firstLine="201"/>
        <w:jc w:val="both"/>
      </w:pPr>
      <w:r>
        <w:rPr>
          <w:color w:val="BF5A14"/>
        </w:rPr>
        <w:lastRenderedPageBreak/>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B95A1C" w:rsidRDefault="00B95A1C" w:rsidP="00B95A1C">
      <w:pPr>
        <w:jc w:val="both"/>
        <w:rPr>
          <w:sz w:val="19"/>
          <w:szCs w:val="19"/>
          <w:lang w:val="en-IN" w:eastAsia="en-IN"/>
        </w:rPr>
      </w:pPr>
      <w:r w:rsidRPr="00C15E6A">
        <w:rPr>
          <w:sz w:val="19"/>
          <w:szCs w:val="19"/>
          <w:lang w:val="en-IN" w:eastAsia="en-IN"/>
        </w:rPr>
        <w:t>The nutrient delivery system is one of the most important hardware components in hydroponic tomato (</w:t>
      </w:r>
      <w:proofErr w:type="spellStart"/>
      <w:r w:rsidRPr="00C15E6A">
        <w:rPr>
          <w:sz w:val="19"/>
          <w:szCs w:val="19"/>
          <w:lang w:val="en-IN" w:eastAsia="en-IN"/>
        </w:rPr>
        <w:t>Lycopersicon</w:t>
      </w:r>
      <w:proofErr w:type="spellEnd"/>
      <w:r w:rsidRPr="00C15E6A">
        <w:rPr>
          <w:sz w:val="19"/>
          <w:szCs w:val="19"/>
          <w:lang w:val="en-IN" w:eastAsia="en-IN"/>
        </w:rPr>
        <w:t xml:space="preserve"> </w:t>
      </w:r>
      <w:proofErr w:type="spellStart"/>
      <w:r w:rsidRPr="00C15E6A">
        <w:rPr>
          <w:sz w:val="19"/>
          <w:szCs w:val="19"/>
          <w:lang w:val="en-IN" w:eastAsia="en-IN"/>
        </w:rPr>
        <w:t>esculentum</w:t>
      </w:r>
      <w:proofErr w:type="spellEnd"/>
      <w:r w:rsidRPr="00C15E6A">
        <w:rPr>
          <w:sz w:val="19"/>
          <w:szCs w:val="19"/>
          <w:lang w:val="en-IN" w:eastAsia="en-IN"/>
        </w:rPr>
        <w:t xml:space="preserve"> Mill.) production for both space, such as Bio-regenerative Life Support Systems (BLSS), and unban agriculture fields. To simulate the requirements of proposed space missions, Antarctic stations are often selected as </w:t>
      </w:r>
      <w:proofErr w:type="spellStart"/>
      <w:r w:rsidRPr="00C15E6A">
        <w:rPr>
          <w:sz w:val="19"/>
          <w:szCs w:val="19"/>
          <w:lang w:val="en-IN" w:eastAsia="en-IN"/>
        </w:rPr>
        <w:t>analog</w:t>
      </w:r>
      <w:proofErr w:type="spellEnd"/>
      <w:r w:rsidRPr="00C15E6A">
        <w:rPr>
          <w:sz w:val="19"/>
          <w:szCs w:val="19"/>
          <w:lang w:val="en-IN" w:eastAsia="en-IN"/>
        </w:rPr>
        <w:t xml:space="preserve"> test facilities due to representative logistical, infrastructural and environmental factors. The objective of this study was to investigate the influences of different nutrient delivery systems (</w:t>
      </w:r>
      <w:proofErr w:type="spellStart"/>
      <w:r w:rsidRPr="00C15E6A">
        <w:rPr>
          <w:sz w:val="19"/>
          <w:szCs w:val="19"/>
          <w:lang w:val="en-IN" w:eastAsia="en-IN"/>
        </w:rPr>
        <w:t>aeroponics</w:t>
      </w:r>
      <w:proofErr w:type="spellEnd"/>
      <w:r w:rsidRPr="00C15E6A">
        <w:rPr>
          <w:sz w:val="19"/>
          <w:szCs w:val="19"/>
          <w:lang w:val="en-IN" w:eastAsia="en-IN"/>
        </w:rPr>
        <w:t xml:space="preserve">, hydroponics and vermiculite) on the growth, photosynthetic characteristics, antioxidant capacity, biomass yield and quality of tomato during its life cycle. The results showed that the chlorophyll a content of tomato plants grown in the </w:t>
      </w:r>
      <w:proofErr w:type="spellStart"/>
      <w:r w:rsidRPr="00C15E6A">
        <w:rPr>
          <w:sz w:val="19"/>
          <w:szCs w:val="19"/>
          <w:lang w:val="en-IN" w:eastAsia="en-IN"/>
        </w:rPr>
        <w:t>aeroponics</w:t>
      </w:r>
      <w:proofErr w:type="spellEnd"/>
      <w:r w:rsidRPr="00C15E6A">
        <w:rPr>
          <w:sz w:val="19"/>
          <w:szCs w:val="19"/>
          <w:lang w:val="en-IN" w:eastAsia="en-IN"/>
        </w:rPr>
        <w:t xml:space="preserve"> system had the top advantages from initial stage 1.47 mg/g to late stage 1.21 mg/g. Both tomato photosynthesis and stomatal conductance maximized at the development stage and then decreased later in senescent leaves. At the initial stage and the development stage, POD activities in the </w:t>
      </w:r>
      <w:proofErr w:type="spellStart"/>
      <w:r w:rsidRPr="00C15E6A">
        <w:rPr>
          <w:sz w:val="19"/>
          <w:szCs w:val="19"/>
          <w:lang w:val="en-IN" w:eastAsia="en-IN"/>
        </w:rPr>
        <w:t>aeroponics</w:t>
      </w:r>
      <w:proofErr w:type="spellEnd"/>
      <w:r w:rsidRPr="00C15E6A">
        <w:rPr>
          <w:sz w:val="19"/>
          <w:szCs w:val="19"/>
          <w:lang w:val="en-IN" w:eastAsia="en-IN"/>
        </w:rPr>
        <w:t xml:space="preserve"> treatment were higher than other two treatments, reached 3.6 U/mg </w:t>
      </w:r>
      <w:proofErr w:type="spellStart"/>
      <w:r w:rsidRPr="00C15E6A">
        <w:rPr>
          <w:sz w:val="19"/>
          <w:szCs w:val="19"/>
          <w:lang w:val="en-IN" w:eastAsia="en-IN"/>
        </w:rPr>
        <w:t>prot</w:t>
      </w:r>
      <w:proofErr w:type="spellEnd"/>
      <w:r w:rsidRPr="00C15E6A">
        <w:rPr>
          <w:sz w:val="19"/>
          <w:szCs w:val="19"/>
          <w:lang w:val="en-IN" w:eastAsia="en-IN"/>
        </w:rPr>
        <w:t xml:space="preserve"> and 4.6 U/mg </w:t>
      </w:r>
      <w:proofErr w:type="spellStart"/>
      <w:r w:rsidRPr="00C15E6A">
        <w:rPr>
          <w:sz w:val="19"/>
          <w:szCs w:val="19"/>
          <w:lang w:val="en-IN" w:eastAsia="en-IN"/>
        </w:rPr>
        <w:t>prot</w:t>
      </w:r>
      <w:proofErr w:type="spellEnd"/>
      <w:r w:rsidRPr="00C15E6A">
        <w:rPr>
          <w:sz w:val="19"/>
          <w:szCs w:val="19"/>
          <w:lang w:val="en-IN" w:eastAsia="en-IN"/>
        </w:rPr>
        <w:t>, respectively. The fresh yield 431.3 g/plant of hydroponics treatment group was significantly lower than others. At the same time, there were no significant differences among nutrient delivery systems in the per fruit fresh mass, which was 14.2-17.5 g/fruit.</w:t>
      </w:r>
    </w:p>
    <w:p w:rsidR="00B95A1C" w:rsidRPr="00C15E6A" w:rsidRDefault="00B95A1C" w:rsidP="00B95A1C">
      <w:pPr>
        <w:jc w:val="both"/>
        <w:rPr>
          <w:sz w:val="19"/>
          <w:szCs w:val="19"/>
          <w:lang w:val="en-IN" w:eastAsia="en-IN"/>
        </w:rPr>
      </w:pPr>
    </w:p>
    <w:p w:rsidR="00B95A1C" w:rsidRDefault="00B95A1C" w:rsidP="00B95A1C">
      <w:pPr>
        <w:spacing w:line="204" w:lineRule="exact"/>
        <w:ind w:firstLineChars="100" w:firstLine="201"/>
        <w:rPr>
          <w:rFonts w:ascii="Arial"/>
          <w:b/>
          <w:sz w:val="20"/>
        </w:rPr>
      </w:pPr>
      <w:r>
        <w:rPr>
          <w:rFonts w:ascii="Arial"/>
          <w:b/>
          <w:color w:val="BF5A14"/>
          <w:sz w:val="20"/>
        </w:rPr>
        <w:t>Recent Publications (minimum 5)</w:t>
      </w:r>
    </w:p>
    <w:p w:rsidR="00B95A1C" w:rsidRDefault="00B95A1C" w:rsidP="008600B7">
      <w:pPr>
        <w:widowControl/>
        <w:numPr>
          <w:ilvl w:val="0"/>
          <w:numId w:val="5"/>
        </w:numPr>
        <w:shd w:val="clear" w:color="auto" w:fill="FFFFFF"/>
        <w:spacing w:before="100" w:beforeAutospacing="1"/>
        <w:rPr>
          <w:sz w:val="19"/>
          <w:szCs w:val="19"/>
          <w:lang w:val="en-IN" w:eastAsia="en-IN"/>
        </w:rPr>
      </w:pPr>
      <w:r w:rsidRPr="0004140B">
        <w:rPr>
          <w:sz w:val="19"/>
          <w:szCs w:val="19"/>
          <w:lang w:val="en-IN" w:eastAsia="en-IN"/>
        </w:rPr>
        <w:t xml:space="preserve">Wu, R., Wang, Y., 2015. Psychosocial interaction during a 105-day isolated mission in Lunar Palace 1. </w:t>
      </w:r>
      <w:proofErr w:type="spellStart"/>
      <w:r w:rsidRPr="0004140B">
        <w:rPr>
          <w:sz w:val="19"/>
          <w:szCs w:val="19"/>
          <w:lang w:val="en-IN" w:eastAsia="en-IN"/>
        </w:rPr>
        <w:t>Acta</w:t>
      </w:r>
      <w:proofErr w:type="spellEnd"/>
      <w:r w:rsidRPr="0004140B">
        <w:rPr>
          <w:sz w:val="19"/>
          <w:szCs w:val="19"/>
          <w:lang w:val="en-IN" w:eastAsia="en-IN"/>
        </w:rPr>
        <w:t xml:space="preserve"> </w:t>
      </w:r>
      <w:proofErr w:type="spellStart"/>
      <w:r w:rsidRPr="0004140B">
        <w:rPr>
          <w:sz w:val="19"/>
          <w:szCs w:val="19"/>
          <w:lang w:val="en-IN" w:eastAsia="en-IN"/>
        </w:rPr>
        <w:t>Astronautica</w:t>
      </w:r>
      <w:proofErr w:type="spellEnd"/>
      <w:r>
        <w:rPr>
          <w:rFonts w:hint="eastAsia"/>
          <w:sz w:val="19"/>
          <w:szCs w:val="19"/>
          <w:lang w:val="en-IN" w:eastAsia="zh-CN"/>
        </w:rPr>
        <w:t>.</w:t>
      </w:r>
      <w:r w:rsidRPr="0004140B">
        <w:rPr>
          <w:sz w:val="19"/>
          <w:szCs w:val="19"/>
          <w:lang w:val="en-IN" w:eastAsia="en-IN"/>
        </w:rPr>
        <w:t xml:space="preserve"> 113, 1-7</w:t>
      </w:r>
      <w:r w:rsidRPr="009D49B8">
        <w:rPr>
          <w:sz w:val="19"/>
          <w:szCs w:val="19"/>
          <w:lang w:val="en-IN" w:eastAsia="en-IN"/>
        </w:rPr>
        <w:t xml:space="preserve"> </w:t>
      </w:r>
    </w:p>
    <w:p w:rsidR="00B95A1C" w:rsidRDefault="00B95A1C" w:rsidP="008600B7">
      <w:pPr>
        <w:widowControl/>
        <w:numPr>
          <w:ilvl w:val="0"/>
          <w:numId w:val="4"/>
        </w:numPr>
        <w:shd w:val="clear" w:color="auto" w:fill="FFFFFF"/>
        <w:rPr>
          <w:sz w:val="19"/>
          <w:szCs w:val="19"/>
          <w:lang w:val="en-IN" w:eastAsia="en-IN"/>
        </w:rPr>
      </w:pPr>
      <w:r w:rsidRPr="0004140B">
        <w:rPr>
          <w:sz w:val="19"/>
          <w:szCs w:val="19"/>
          <w:lang w:val="en-IN" w:eastAsia="en-IN"/>
        </w:rPr>
        <w:t xml:space="preserve">Fu, Y., Li, L., </w:t>
      </w:r>
      <w:proofErr w:type="spellStart"/>
      <w:r w:rsidRPr="0004140B">
        <w:rPr>
          <w:sz w:val="19"/>
          <w:szCs w:val="19"/>
          <w:lang w:val="en-IN" w:eastAsia="en-IN"/>
        </w:rPr>
        <w:t>Xie</w:t>
      </w:r>
      <w:proofErr w:type="spellEnd"/>
      <w:r w:rsidRPr="0004140B">
        <w:rPr>
          <w:sz w:val="19"/>
          <w:szCs w:val="19"/>
          <w:lang w:val="en-IN" w:eastAsia="en-IN"/>
        </w:rPr>
        <w:t xml:space="preserve">, B., Dong, C., Wang, M., </w:t>
      </w:r>
      <w:proofErr w:type="spellStart"/>
      <w:r w:rsidRPr="0004140B">
        <w:rPr>
          <w:sz w:val="19"/>
          <w:szCs w:val="19"/>
          <w:lang w:val="en-IN" w:eastAsia="en-IN"/>
        </w:rPr>
        <w:t>Jia</w:t>
      </w:r>
      <w:proofErr w:type="spellEnd"/>
      <w:r w:rsidRPr="0004140B">
        <w:rPr>
          <w:sz w:val="19"/>
          <w:szCs w:val="19"/>
          <w:lang w:val="en-IN" w:eastAsia="en-IN"/>
        </w:rPr>
        <w:t xml:space="preserve">, B., Shao, L., Dong, Y., Deng, S., Liu, H., 2016. How to Establish a </w:t>
      </w:r>
      <w:proofErr w:type="spellStart"/>
      <w:r w:rsidRPr="0004140B">
        <w:rPr>
          <w:sz w:val="19"/>
          <w:szCs w:val="19"/>
          <w:lang w:val="en-IN" w:eastAsia="en-IN"/>
        </w:rPr>
        <w:t>Bioregenerative</w:t>
      </w:r>
      <w:proofErr w:type="spellEnd"/>
      <w:r w:rsidRPr="0004140B">
        <w:rPr>
          <w:sz w:val="19"/>
          <w:szCs w:val="19"/>
          <w:lang w:val="en-IN" w:eastAsia="en-IN"/>
        </w:rPr>
        <w:t xml:space="preserve"> Life Support System for Long-Term Crewed Missions to the Moon or Mars? Astrobiology 16, 925.</w:t>
      </w:r>
      <w:r w:rsidRPr="009D49B8">
        <w:rPr>
          <w:sz w:val="19"/>
          <w:szCs w:val="19"/>
          <w:lang w:val="en-IN" w:eastAsia="en-IN"/>
        </w:rPr>
        <w:t xml:space="preserve"> </w:t>
      </w:r>
    </w:p>
    <w:p w:rsidR="00B95A1C" w:rsidRDefault="00B95A1C" w:rsidP="008600B7">
      <w:pPr>
        <w:widowControl/>
        <w:numPr>
          <w:ilvl w:val="0"/>
          <w:numId w:val="4"/>
        </w:numPr>
        <w:shd w:val="clear" w:color="auto" w:fill="FFFFFF"/>
        <w:spacing w:before="100" w:beforeAutospacing="1"/>
        <w:rPr>
          <w:sz w:val="19"/>
          <w:szCs w:val="19"/>
          <w:lang w:val="en-IN" w:eastAsia="en-IN"/>
        </w:rPr>
      </w:pPr>
      <w:r w:rsidRPr="0004140B">
        <w:rPr>
          <w:sz w:val="19"/>
          <w:szCs w:val="19"/>
          <w:lang w:val="en-IN" w:eastAsia="en-IN"/>
        </w:rPr>
        <w:t>Wu, R., Wang, Y., 2015. Psychosocial interaction during a 105-day isolated mission in Lunar Palace</w:t>
      </w:r>
      <w:r w:rsidR="008600B7">
        <w:rPr>
          <w:sz w:val="19"/>
          <w:szCs w:val="19"/>
          <w:lang w:val="en-IN" w:eastAsia="en-IN"/>
        </w:rPr>
        <w:t xml:space="preserve"> 1. </w:t>
      </w:r>
      <w:proofErr w:type="spellStart"/>
      <w:r w:rsidR="008600B7">
        <w:rPr>
          <w:sz w:val="19"/>
          <w:szCs w:val="19"/>
          <w:lang w:val="en-IN" w:eastAsia="en-IN"/>
        </w:rPr>
        <w:t>Acta</w:t>
      </w:r>
      <w:proofErr w:type="spellEnd"/>
      <w:r w:rsidR="008600B7">
        <w:rPr>
          <w:sz w:val="19"/>
          <w:szCs w:val="19"/>
          <w:lang w:val="en-IN" w:eastAsia="en-IN"/>
        </w:rPr>
        <w:t xml:space="preserve"> </w:t>
      </w:r>
      <w:proofErr w:type="spellStart"/>
      <w:r w:rsidR="008600B7">
        <w:rPr>
          <w:sz w:val="19"/>
          <w:szCs w:val="19"/>
          <w:lang w:val="en-IN" w:eastAsia="en-IN"/>
        </w:rPr>
        <w:t>Astronautica</w:t>
      </w:r>
      <w:proofErr w:type="spellEnd"/>
      <w:r w:rsidR="008600B7">
        <w:rPr>
          <w:sz w:val="19"/>
          <w:szCs w:val="19"/>
          <w:lang w:val="en-IN" w:eastAsia="en-IN"/>
        </w:rPr>
        <w:t xml:space="preserve"> 113, 1-7</w:t>
      </w:r>
    </w:p>
    <w:p w:rsidR="00B95A1C" w:rsidRPr="00B95A1C" w:rsidRDefault="00A9710C" w:rsidP="00B95A1C">
      <w:pPr>
        <w:pStyle w:val="3"/>
        <w:spacing w:before="74"/>
        <w:ind w:firstLineChars="100" w:firstLine="200"/>
      </w:pPr>
      <w:r>
        <w:rPr>
          <w:b w:val="0"/>
        </w:rPr>
        <w:br w:type="column"/>
      </w:r>
      <w:r>
        <w:rPr>
          <w:color w:val="BF5A14"/>
        </w:rPr>
        <w:lastRenderedPageBreak/>
        <w:t>Image</w:t>
      </w:r>
    </w:p>
    <w:p w:rsidR="00AE3E37" w:rsidRDefault="00B95A1C" w:rsidP="00B95A1C">
      <w:pPr>
        <w:tabs>
          <w:tab w:val="left" w:pos="384"/>
        </w:tabs>
        <w:ind w:right="117"/>
        <w:jc w:val="center"/>
      </w:pPr>
      <w:r>
        <w:rPr>
          <w:noProof/>
          <w:lang w:eastAsia="zh-CN"/>
        </w:rPr>
        <w:drawing>
          <wp:inline distT="0" distB="0" distL="0" distR="0" wp14:anchorId="01D653E1" wp14:editId="165C96F0">
            <wp:extent cx="1863267" cy="3800475"/>
            <wp:effectExtent l="0" t="0" r="381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92581" cy="3860266"/>
                    </a:xfrm>
                    <a:prstGeom prst="rect">
                      <a:avLst/>
                    </a:prstGeom>
                    <a:noFill/>
                  </pic:spPr>
                </pic:pic>
              </a:graphicData>
            </a:graphic>
          </wp:inline>
        </w:drawing>
      </w:r>
    </w:p>
    <w:p w:rsidR="00B95A1C" w:rsidRPr="008756E6" w:rsidRDefault="00B95A1C" w:rsidP="00B95A1C">
      <w:pPr>
        <w:tabs>
          <w:tab w:val="left" w:pos="384"/>
        </w:tabs>
        <w:ind w:right="117"/>
        <w:jc w:val="center"/>
      </w:pPr>
      <w:r w:rsidRPr="00B95A1C">
        <w:t>Different characteristics of the nutrient delivery systems</w:t>
      </w:r>
    </w:p>
    <w:p w:rsidR="00AE3E37" w:rsidRDefault="00B95A1C">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14:anchorId="09D31B2D" wp14:editId="02C643D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3CD16D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B95A1C">
        <w:rPr>
          <w:noProof/>
          <w:lang w:eastAsia="zh-CN"/>
        </w:rPr>
        <w:drawing>
          <wp:inline distT="0" distB="0" distL="0" distR="0" wp14:anchorId="5CCCC207">
            <wp:extent cx="512885" cy="714375"/>
            <wp:effectExtent l="0" t="0" r="190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6521" cy="733368"/>
                    </a:xfrm>
                    <a:prstGeom prst="rect">
                      <a:avLst/>
                    </a:prstGeom>
                    <a:noFill/>
                  </pic:spPr>
                </pic:pic>
              </a:graphicData>
            </a:graphic>
          </wp:inline>
        </w:drawing>
      </w:r>
      <w:r w:rsidR="00A9710C">
        <w:rPr>
          <w:rFonts w:ascii="Arial"/>
          <w:color w:val="BF5A14"/>
        </w:rPr>
        <w:t>Biography</w:t>
      </w:r>
      <w:r w:rsidR="00404E5B">
        <w:rPr>
          <w:rFonts w:ascii="Arial"/>
          <w:color w:val="BF5A14"/>
        </w:rPr>
        <w:t xml:space="preserve"> (</w:t>
      </w:r>
      <w:r w:rsidR="008F7950">
        <w:rPr>
          <w:rFonts w:ascii="Arial"/>
          <w:color w:val="BF5A14"/>
        </w:rPr>
        <w:t>150-word</w:t>
      </w:r>
      <w:r w:rsidR="00404E5B">
        <w:rPr>
          <w:rFonts w:ascii="Arial"/>
          <w:color w:val="BF5A14"/>
        </w:rPr>
        <w:t xml:space="preserve"> limit)</w:t>
      </w:r>
    </w:p>
    <w:p w:rsidR="00B95A1C" w:rsidRDefault="00B95A1C" w:rsidP="00B95A1C">
      <w:pPr>
        <w:jc w:val="both"/>
        <w:rPr>
          <w:sz w:val="19"/>
          <w:szCs w:val="19"/>
        </w:rPr>
      </w:pPr>
      <w:proofErr w:type="spellStart"/>
      <w:r w:rsidRPr="00597EBE">
        <w:rPr>
          <w:rFonts w:hint="eastAsia"/>
          <w:sz w:val="19"/>
          <w:szCs w:val="19"/>
        </w:rPr>
        <w:t>Minjuan</w:t>
      </w:r>
      <w:proofErr w:type="spellEnd"/>
      <w:r w:rsidRPr="00597EBE">
        <w:rPr>
          <w:rFonts w:hint="eastAsia"/>
          <w:sz w:val="19"/>
          <w:szCs w:val="19"/>
        </w:rPr>
        <w:t xml:space="preserve"> </w:t>
      </w:r>
      <w:proofErr w:type="spellStart"/>
      <w:r w:rsidRPr="00597EBE">
        <w:rPr>
          <w:rFonts w:hint="eastAsia"/>
          <w:sz w:val="19"/>
          <w:szCs w:val="19"/>
        </w:rPr>
        <w:t>Wang，is</w:t>
      </w:r>
      <w:proofErr w:type="spellEnd"/>
      <w:r w:rsidRPr="00597EBE">
        <w:rPr>
          <w:rFonts w:hint="eastAsia"/>
          <w:sz w:val="19"/>
          <w:szCs w:val="19"/>
        </w:rPr>
        <w:t xml:space="preserve"> the postdoctoral fellow from School of Information and Electrical Engineering, China Agricultural </w:t>
      </w:r>
      <w:proofErr w:type="spellStart"/>
      <w:r w:rsidRPr="00597EBE">
        <w:rPr>
          <w:rFonts w:hint="eastAsia"/>
          <w:sz w:val="19"/>
          <w:szCs w:val="19"/>
        </w:rPr>
        <w:t>University.she</w:t>
      </w:r>
      <w:proofErr w:type="spellEnd"/>
      <w:r w:rsidRPr="00597EBE">
        <w:rPr>
          <w:rFonts w:hint="eastAsia"/>
          <w:sz w:val="19"/>
          <w:szCs w:val="19"/>
        </w:rPr>
        <w:t xml:space="preserve"> </w:t>
      </w:r>
      <w:r w:rsidRPr="00597EBE">
        <w:rPr>
          <w:sz w:val="19"/>
          <w:szCs w:val="19"/>
        </w:rPr>
        <w:t>received</w:t>
      </w:r>
      <w:r w:rsidRPr="00597EBE">
        <w:rPr>
          <w:rFonts w:hint="eastAsia"/>
          <w:sz w:val="19"/>
          <w:szCs w:val="19"/>
        </w:rPr>
        <w:t xml:space="preserve"> the doctor degree in School of Biological Science and Medical Engineering, </w:t>
      </w:r>
      <w:proofErr w:type="spellStart"/>
      <w:r w:rsidRPr="00597EBE">
        <w:rPr>
          <w:rFonts w:hint="eastAsia"/>
          <w:sz w:val="19"/>
          <w:szCs w:val="19"/>
        </w:rPr>
        <w:t>Beihang</w:t>
      </w:r>
      <w:proofErr w:type="spellEnd"/>
      <w:r w:rsidRPr="00597EBE">
        <w:rPr>
          <w:rFonts w:hint="eastAsia"/>
          <w:sz w:val="19"/>
          <w:szCs w:val="19"/>
        </w:rPr>
        <w:t xml:space="preserve"> University, under the sup</w:t>
      </w:r>
      <w:bookmarkStart w:id="0" w:name="_GoBack"/>
      <w:bookmarkEnd w:id="0"/>
      <w:r w:rsidRPr="00597EBE">
        <w:rPr>
          <w:rFonts w:hint="eastAsia"/>
          <w:sz w:val="19"/>
          <w:szCs w:val="19"/>
        </w:rPr>
        <w:t>ervision of Prof. Hong Liu in 2017， as a visiting scholar in School of Environmental Science, Ontario Agriculture College, University of Guelph from Oct 2015 to May 2017</w:t>
      </w:r>
    </w:p>
    <w:p w:rsidR="00AE3E37" w:rsidRPr="00B95A1C" w:rsidRDefault="003F175B" w:rsidP="00B95A1C">
      <w:pPr>
        <w:spacing w:before="62"/>
        <w:ind w:right="2752"/>
        <w:jc w:val="center"/>
        <w:rPr>
          <w:rFonts w:ascii="Arial"/>
          <w:sz w:val="14"/>
        </w:rPr>
        <w:sectPr w:rsidR="00AE3E37" w:rsidRPr="00B95A1C">
          <w:type w:val="continuous"/>
          <w:pgSz w:w="11910" w:h="16840"/>
          <w:pgMar w:top="1740" w:right="600" w:bottom="840" w:left="620" w:header="720" w:footer="720" w:gutter="0"/>
          <w:cols w:space="720"/>
        </w:sectPr>
      </w:pPr>
      <w:r>
        <w:rPr>
          <w:rFonts w:ascii="Arial"/>
          <w:sz w:val="14"/>
        </w:rPr>
        <w:t xml:space="preserve">                                                                                  </w:t>
      </w:r>
      <w:r w:rsidRPr="005E4E01">
        <w:rPr>
          <w:rFonts w:ascii="Arial"/>
          <w:sz w:val="16"/>
        </w:rPr>
        <w:t xml:space="preserve">  </w:t>
      </w:r>
      <w:r w:rsidR="00A9710C" w:rsidRPr="005E4E01">
        <w:rPr>
          <w:rFonts w:ascii="Arial"/>
          <w:sz w:val="16"/>
        </w:rPr>
        <w:t>Email:</w:t>
      </w:r>
      <w:r w:rsidR="00A9710C" w:rsidRPr="005E4E01">
        <w:rPr>
          <w:rFonts w:ascii="Arial"/>
          <w:color w:val="0000FF"/>
          <w:sz w:val="16"/>
          <w:u w:val="single"/>
        </w:rPr>
        <w:t xml:space="preserve"> </w:t>
      </w:r>
      <w:r w:rsidR="00B95A1C" w:rsidRPr="005E4E01">
        <w:rPr>
          <w:rFonts w:asciiTheme="minorEastAsia" w:eastAsiaTheme="minorEastAsia" w:hAnsiTheme="minorEastAsia"/>
          <w:color w:val="0000FF"/>
          <w:sz w:val="18"/>
          <w:u w:val="single"/>
          <w:lang w:eastAsia="zh-CN"/>
        </w:rPr>
        <w:t>minjuan</w:t>
      </w:r>
      <w:r w:rsidR="00B95A1C" w:rsidRPr="005E4E01">
        <w:rPr>
          <w:rFonts w:asciiTheme="minorEastAsia" w:eastAsiaTheme="minorEastAsia" w:hAnsiTheme="minorEastAsia" w:hint="eastAsia"/>
          <w:color w:val="0000FF"/>
          <w:sz w:val="18"/>
          <w:u w:val="single"/>
          <w:lang w:eastAsia="zh-CN"/>
        </w:rPr>
        <w:t>@cau.edu.cn</w:t>
      </w:r>
      <w:r w:rsidRPr="005E4E01">
        <w:rPr>
          <w:rStyle w:val="ac"/>
          <w:rFonts w:ascii="Arial"/>
          <w:sz w:val="16"/>
        </w:rPr>
        <w:t xml:space="preserve"> </w:t>
      </w:r>
      <w:r w:rsidRPr="005E4E01">
        <w:rPr>
          <w:rStyle w:val="ac"/>
          <w:rFonts w:ascii="Arial"/>
          <w:sz w:val="16"/>
          <w:u w:val="none"/>
        </w:rPr>
        <w:t xml:space="preserve">    </w:t>
      </w:r>
      <w:r w:rsidRPr="005E4E01">
        <w:rPr>
          <w:rStyle w:val="ac"/>
          <w:rFonts w:ascii="Arial"/>
          <w:color w:val="auto"/>
          <w:sz w:val="16"/>
          <w:u w:val="none"/>
        </w:rPr>
        <w:t>Contact No</w:t>
      </w:r>
      <w:r w:rsidRPr="005E4E01">
        <w:rPr>
          <w:rStyle w:val="ac"/>
          <w:rFonts w:ascii="Arial"/>
          <w:sz w:val="16"/>
          <w:u w:val="none"/>
        </w:rPr>
        <w:t xml:space="preserve">: </w:t>
      </w:r>
      <w:r w:rsidR="00B95A1C" w:rsidRPr="005E4E01">
        <w:rPr>
          <w:rStyle w:val="ac"/>
          <w:rFonts w:asciiTheme="minorEastAsia" w:eastAsiaTheme="minorEastAsia" w:hAnsiTheme="minorEastAsia" w:hint="eastAsia"/>
          <w:sz w:val="16"/>
          <w:u w:val="none"/>
          <w:lang w:eastAsia="zh-CN"/>
        </w:rPr>
        <w:t>+</w:t>
      </w:r>
      <w:r w:rsidR="00B95A1C" w:rsidRPr="005E4E01">
        <w:rPr>
          <w:rStyle w:val="ac"/>
          <w:rFonts w:ascii="Arial"/>
          <w:sz w:val="16"/>
          <w:u w:val="none"/>
        </w:rPr>
        <w:t>86 13601117404</w:t>
      </w:r>
      <w:r w:rsidR="00292ED9">
        <w:rPr>
          <w:noProof/>
          <w:lang w:eastAsia="zh-CN"/>
        </w:rPr>
        <mc:AlternateContent>
          <mc:Choice Requires="wps">
            <w:drawing>
              <wp:anchor distT="0" distB="0" distL="0" distR="0" simplePos="0" relativeHeight="251657728" behindDoc="0" locked="0" layoutInCell="1" allowOverlap="1" wp14:anchorId="33F809B5" wp14:editId="4D99364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E3C0F7" id="Line 3" o:spid="_x0000_s1026" style="position:absolute;left:0;text-align:lef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5012" w:rsidRDefault="00635012">
      <w:r>
        <w:separator/>
      </w:r>
    </w:p>
  </w:endnote>
  <w:endnote w:type="continuationSeparator" w:id="0">
    <w:p w:rsidR="00635012" w:rsidRDefault="00635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5012" w:rsidRDefault="00635012">
      <w:r>
        <w:separator/>
      </w:r>
    </w:p>
  </w:footnote>
  <w:footnote w:type="continuationSeparator" w:id="0">
    <w:p w:rsidR="00635012" w:rsidRDefault="0063501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lvlOverride w:ilvl="0">
      <w:startOverride w:val="2"/>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64417"/>
    <w:rsid w:val="003F175B"/>
    <w:rsid w:val="00404E5B"/>
    <w:rsid w:val="00414F7B"/>
    <w:rsid w:val="004355DC"/>
    <w:rsid w:val="004749B4"/>
    <w:rsid w:val="00494130"/>
    <w:rsid w:val="004F3523"/>
    <w:rsid w:val="005973B9"/>
    <w:rsid w:val="005B3A56"/>
    <w:rsid w:val="005E4E01"/>
    <w:rsid w:val="006060CE"/>
    <w:rsid w:val="0063497F"/>
    <w:rsid w:val="00635012"/>
    <w:rsid w:val="007E188E"/>
    <w:rsid w:val="008600B7"/>
    <w:rsid w:val="00873DF0"/>
    <w:rsid w:val="008756E6"/>
    <w:rsid w:val="008F7950"/>
    <w:rsid w:val="009B2D44"/>
    <w:rsid w:val="009F7690"/>
    <w:rsid w:val="00A07E82"/>
    <w:rsid w:val="00A9710C"/>
    <w:rsid w:val="00AE3E37"/>
    <w:rsid w:val="00B21A57"/>
    <w:rsid w:val="00B95A1C"/>
    <w:rsid w:val="00C33602"/>
    <w:rsid w:val="00CD6F55"/>
    <w:rsid w:val="00DE3104"/>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3B7F7D"/>
  <w15:docId w15:val="{917984B0-484C-4476-9CB3-795BC4DAB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471</Words>
  <Characters>2687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王 敏娟</cp:lastModifiedBy>
  <cp:revision>13</cp:revision>
  <dcterms:created xsi:type="dcterms:W3CDTF">2016-08-31T10:27:00Z</dcterms:created>
  <dcterms:modified xsi:type="dcterms:W3CDTF">2018-07-19T06:37:00Z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