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4F356" w14:textId="77777777" w:rsidR="00135C05" w:rsidRPr="00135C05" w:rsidRDefault="00135C05" w:rsidP="00135C05">
      <w:pPr>
        <w:jc w:val="both"/>
        <w:rPr>
          <w:rFonts w:ascii="Minion Pro" w:hAnsi="Minion Pro" w:cs="Times New Roman"/>
          <w:b/>
          <w:bCs/>
          <w:color w:val="0070C0"/>
          <w:sz w:val="36"/>
          <w:szCs w:val="36"/>
          <w:shd w:val="clear" w:color="auto" w:fill="FFFFFF"/>
        </w:rPr>
      </w:pPr>
      <w:r w:rsidRPr="00135C05">
        <w:rPr>
          <w:rFonts w:ascii="Minion Pro" w:hAnsi="Minion Pro" w:cs="Times New Roman"/>
          <w:b/>
          <w:bCs/>
          <w:color w:val="0070C0"/>
          <w:sz w:val="36"/>
          <w:szCs w:val="36"/>
          <w:shd w:val="clear" w:color="auto" w:fill="FFFFFF"/>
        </w:rPr>
        <w:t>Pro-vitamin A biofortification of banana by transgenic and genome editing approaches</w:t>
      </w:r>
    </w:p>
    <w:p w14:paraId="1B53064A" w14:textId="77777777" w:rsidR="00135C05" w:rsidRPr="00754BA2" w:rsidRDefault="00135C05" w:rsidP="00494130">
      <w:pPr>
        <w:pStyle w:val="Heading1"/>
        <w:spacing w:before="170"/>
        <w:ind w:left="0"/>
        <w:rPr>
          <w:sz w:val="26"/>
          <w:szCs w:val="26"/>
        </w:rPr>
      </w:pPr>
    </w:p>
    <w:p w14:paraId="318816AB" w14:textId="77777777" w:rsidR="00135C05" w:rsidRPr="00135C05" w:rsidRDefault="00135C05" w:rsidP="00135C05">
      <w:pPr>
        <w:spacing w:line="276" w:lineRule="auto"/>
        <w:jc w:val="both"/>
        <w:rPr>
          <w:rFonts w:ascii="Arial" w:hAnsi="Arial" w:cs="Arial"/>
          <w:sz w:val="18"/>
          <w:szCs w:val="18"/>
        </w:rPr>
      </w:pPr>
      <w:r w:rsidRPr="00135C05">
        <w:rPr>
          <w:rFonts w:ascii="Arial" w:hAnsi="Arial" w:cs="Arial"/>
          <w:sz w:val="18"/>
          <w:szCs w:val="18"/>
          <w:u w:val="single"/>
        </w:rPr>
        <w:t>Siddharth Tiwari, Ph.D.</w:t>
      </w:r>
      <w:r w:rsidRPr="00135C05">
        <w:rPr>
          <w:rFonts w:ascii="Arial" w:hAnsi="Arial" w:cs="Arial"/>
          <w:sz w:val="18"/>
          <w:szCs w:val="18"/>
        </w:rPr>
        <w:t xml:space="preserve">* and Navneet Kaur, M.Sc. </w:t>
      </w:r>
    </w:p>
    <w:p w14:paraId="01EB0E16" w14:textId="5C141293" w:rsidR="00135C05" w:rsidRPr="00135C05" w:rsidRDefault="00135C05" w:rsidP="00135C05">
      <w:pPr>
        <w:pStyle w:val="BodyText"/>
        <w:spacing w:before="73" w:line="198" w:lineRule="exact"/>
        <w:ind w:right="5988"/>
        <w:rPr>
          <w:rFonts w:ascii="Arial" w:hAnsi="Arial" w:cs="Arial"/>
          <w:sz w:val="14"/>
          <w:szCs w:val="14"/>
        </w:rPr>
      </w:pPr>
      <w:r w:rsidRPr="00135C05">
        <w:rPr>
          <w:rFonts w:ascii="Arial" w:hAnsi="Arial" w:cs="Arial"/>
        </w:rPr>
        <w:t>National Agri-Food Biotechnology Institute (NABI) (An autonomous Institute of Department of Biotechnology, Govt. of India), Sector-81 (Knowledge City), S.A.S. Nagar, Mohali 140306, Punjab, India.</w:t>
      </w:r>
    </w:p>
    <w:p w14:paraId="50AA20D2" w14:textId="77777777" w:rsidR="00AE3E37" w:rsidRDefault="00AE3E37">
      <w:pPr>
        <w:pStyle w:val="BodyText"/>
        <w:rPr>
          <w:rFonts w:ascii="Arial"/>
          <w:sz w:val="20"/>
        </w:rPr>
      </w:pPr>
    </w:p>
    <w:p w14:paraId="29B9FA86" w14:textId="02A04B85" w:rsidR="00AE3E37" w:rsidRDefault="00AE3E37">
      <w:pPr>
        <w:pStyle w:val="BodyText"/>
        <w:spacing w:before="3"/>
        <w:rPr>
          <w:rFonts w:ascii="Arial"/>
          <w:sz w:val="21"/>
        </w:rPr>
      </w:pPr>
    </w:p>
    <w:p w14:paraId="5ECC9F2D" w14:textId="77777777" w:rsidR="00AE3E37" w:rsidRPr="00754BA2" w:rsidRDefault="00AE3E37">
      <w:pPr>
        <w:rPr>
          <w:rFonts w:ascii="Arial"/>
          <w:sz w:val="14"/>
          <w:szCs w:val="14"/>
        </w:rPr>
        <w:sectPr w:rsidR="00AE3E37" w:rsidRPr="00754BA2">
          <w:headerReference w:type="default" r:id="rId7"/>
          <w:footerReference w:type="default" r:id="rId8"/>
          <w:type w:val="continuous"/>
          <w:pgSz w:w="11910" w:h="16840"/>
          <w:pgMar w:top="1740" w:right="600" w:bottom="840" w:left="620" w:header="541" w:footer="642" w:gutter="0"/>
          <w:cols w:space="720"/>
        </w:sectPr>
      </w:pPr>
    </w:p>
    <w:p w14:paraId="6B035989" w14:textId="2A8A9A76" w:rsidR="00AE3E37" w:rsidRDefault="00A9710C">
      <w:pPr>
        <w:pStyle w:val="Heading3"/>
        <w:spacing w:before="147"/>
        <w:jc w:val="both"/>
        <w:rPr>
          <w:color w:val="BF5A14"/>
        </w:rPr>
      </w:pPr>
      <w:bookmarkStart w:id="0" w:name="_Hlk518052763"/>
      <w:r>
        <w:rPr>
          <w:color w:val="BF5A14"/>
        </w:rPr>
        <w:t>Abstract</w:t>
      </w:r>
      <w:r w:rsidR="00404E5B">
        <w:rPr>
          <w:color w:val="BF5A14"/>
        </w:rPr>
        <w:t xml:space="preserve"> </w:t>
      </w:r>
    </w:p>
    <w:p w14:paraId="13D57228" w14:textId="74C7A4D9" w:rsidR="00135C05" w:rsidRPr="00135C05" w:rsidRDefault="00135C05" w:rsidP="00135C05">
      <w:pPr>
        <w:pStyle w:val="Heading3"/>
        <w:spacing w:before="147"/>
        <w:jc w:val="both"/>
        <w:rPr>
          <w:rFonts w:ascii="Tw Cen MT" w:hAnsi="Tw Cen MT" w:cs="Times New Roman"/>
          <w:b w:val="0"/>
          <w:bCs w:val="0"/>
          <w:sz w:val="18"/>
          <w:szCs w:val="18"/>
          <w:shd w:val="clear" w:color="auto" w:fill="FFFFFF"/>
        </w:rPr>
      </w:pPr>
      <w:r w:rsidRPr="00135C05">
        <w:rPr>
          <w:rFonts w:ascii="Tw Cen MT" w:hAnsi="Tw Cen MT" w:cs="Times New Roman"/>
          <w:b w:val="0"/>
          <w:bCs w:val="0"/>
          <w:sz w:val="18"/>
          <w:szCs w:val="18"/>
          <w:u w:val="single"/>
        </w:rPr>
        <w:t>Statement of the Problem</w:t>
      </w:r>
      <w:r w:rsidRPr="00135C05">
        <w:rPr>
          <w:rFonts w:ascii="Tw Cen MT" w:hAnsi="Tw Cen MT" w:cs="Times New Roman"/>
          <w:b w:val="0"/>
          <w:bCs w:val="0"/>
          <w:sz w:val="18"/>
          <w:szCs w:val="18"/>
        </w:rPr>
        <w:t xml:space="preserve">: Vitamin A deficiency (VAD) is a severe health problem, especially in Africa and South-East Asia. The WHO estimates show 250 million preschool children suffering from VAD worldwide and 250,000–500,000 children become blind every year and half of them die within 12 months of losing their sight. Currently, </w:t>
      </w:r>
      <w:r w:rsidR="001C440A" w:rsidRPr="00135C05">
        <w:rPr>
          <w:rFonts w:ascii="Tw Cen MT" w:hAnsi="Tw Cen MT" w:cs="Times New Roman"/>
          <w:b w:val="0"/>
          <w:bCs w:val="0"/>
          <w:sz w:val="18"/>
          <w:szCs w:val="18"/>
        </w:rPr>
        <w:t xml:space="preserve">vitamin A supplementation </w:t>
      </w:r>
      <w:r w:rsidRPr="00135C05">
        <w:rPr>
          <w:rFonts w:ascii="Tw Cen MT" w:hAnsi="Tw Cen MT" w:cs="Times New Roman"/>
          <w:b w:val="0"/>
          <w:bCs w:val="0"/>
          <w:sz w:val="18"/>
          <w:szCs w:val="18"/>
        </w:rPr>
        <w:t xml:space="preserve">has been implemented to alleviate VAD. However, </w:t>
      </w:r>
      <w:r w:rsidR="001C440A">
        <w:rPr>
          <w:rFonts w:ascii="Tw Cen MT" w:hAnsi="Tw Cen MT" w:cs="Times New Roman"/>
          <w:b w:val="0"/>
          <w:bCs w:val="0"/>
          <w:sz w:val="18"/>
          <w:szCs w:val="18"/>
        </w:rPr>
        <w:t xml:space="preserve">it </w:t>
      </w:r>
      <w:r w:rsidRPr="00135C05">
        <w:rPr>
          <w:rFonts w:ascii="Tw Cen MT" w:hAnsi="Tw Cen MT" w:cs="Times New Roman"/>
          <w:b w:val="0"/>
          <w:bCs w:val="0"/>
          <w:sz w:val="18"/>
          <w:szCs w:val="18"/>
        </w:rPr>
        <w:t xml:space="preserve">has other serious effects on overdosing; this can be toxic and can cause blurred vision, liver damage, reduced bone strength, headaches, birth defects, loss of hair, nausea, menstrual irregularities, skin rash, apathy, and stupor. Biofortification of staple crops is a feasible and cost-effective means of delivering micronutrients to populations that may have limited access to diverse diets and other micronutrient interventions. Banana plays important role towards nutritional security in the world. </w:t>
      </w:r>
      <w:r w:rsidRPr="00135C05">
        <w:rPr>
          <w:rFonts w:ascii="Tw Cen MT" w:hAnsi="Tw Cen MT" w:cs="Times New Roman"/>
          <w:b w:val="0"/>
          <w:bCs w:val="0"/>
          <w:color w:val="131413"/>
          <w:sz w:val="18"/>
          <w:szCs w:val="18"/>
        </w:rPr>
        <w:t xml:space="preserve">The application of conventional breeding for genetic improvement in banana is difficult due to the ploidy level and nature of </w:t>
      </w:r>
      <w:proofErr w:type="spellStart"/>
      <w:r w:rsidRPr="00135C05">
        <w:rPr>
          <w:rFonts w:ascii="Tw Cen MT" w:hAnsi="Tw Cen MT" w:cs="Times New Roman"/>
          <w:b w:val="0"/>
          <w:bCs w:val="0"/>
          <w:color w:val="131413"/>
          <w:sz w:val="18"/>
          <w:szCs w:val="18"/>
        </w:rPr>
        <w:t>parthenocarpic</w:t>
      </w:r>
      <w:proofErr w:type="spellEnd"/>
      <w:r w:rsidRPr="00135C05">
        <w:rPr>
          <w:rFonts w:ascii="Tw Cen MT" w:hAnsi="Tw Cen MT" w:cs="Times New Roman"/>
          <w:b w:val="0"/>
          <w:bCs w:val="0"/>
          <w:color w:val="131413"/>
          <w:sz w:val="18"/>
          <w:szCs w:val="18"/>
        </w:rPr>
        <w:t xml:space="preserve"> fruit development. </w:t>
      </w:r>
      <w:bookmarkEnd w:id="0"/>
      <w:r w:rsidRPr="00135C05">
        <w:rPr>
          <w:rFonts w:ascii="Tw Cen MT" w:hAnsi="Tw Cen MT" w:cs="Times New Roman"/>
          <w:b w:val="0"/>
          <w:bCs w:val="0"/>
          <w:sz w:val="18"/>
          <w:szCs w:val="18"/>
          <w:u w:val="single"/>
        </w:rPr>
        <w:t>Methodology &amp; Theoretical Orientation:</w:t>
      </w:r>
      <w:r w:rsidRPr="00135C05">
        <w:rPr>
          <w:rFonts w:ascii="Tw Cen MT" w:hAnsi="Tw Cen MT" w:cs="Times New Roman"/>
          <w:b w:val="0"/>
          <w:bCs w:val="0"/>
          <w:sz w:val="18"/>
          <w:szCs w:val="18"/>
          <w:shd w:val="clear" w:color="auto" w:fill="FFFFFF"/>
        </w:rPr>
        <w:t xml:space="preserve"> We aimed at enhancing pro-vitamin A (</w:t>
      </w:r>
      <w:r w:rsidRPr="00135C05">
        <w:rPr>
          <w:rFonts w:ascii="Calibri" w:hAnsi="Calibri" w:cs="Calibri"/>
          <w:b w:val="0"/>
          <w:bCs w:val="0"/>
          <w:sz w:val="18"/>
          <w:szCs w:val="18"/>
          <w:shd w:val="clear" w:color="auto" w:fill="FFFFFF"/>
        </w:rPr>
        <w:t>β</w:t>
      </w:r>
      <w:r w:rsidRPr="00135C05">
        <w:rPr>
          <w:rFonts w:ascii="Tw Cen MT" w:hAnsi="Tw Cen MT" w:cs="Times New Roman"/>
          <w:b w:val="0"/>
          <w:bCs w:val="0"/>
          <w:sz w:val="18"/>
          <w:szCs w:val="18"/>
          <w:shd w:val="clear" w:color="auto" w:fill="FFFFFF"/>
        </w:rPr>
        <w:t xml:space="preserve">-carotene) in banana by using gain-of-function (over-expression) and loss-of-function (CRISPR/Cas9) approaches. 1-deoxyxylulose-5-phosphate synthase (DXS), phytoene synthase (PSY) and </w:t>
      </w:r>
      <w:r w:rsidRPr="00135C05">
        <w:rPr>
          <w:rFonts w:ascii="Calibri" w:hAnsi="Calibri" w:cs="Calibri"/>
          <w:b w:val="0"/>
          <w:bCs w:val="0"/>
          <w:sz w:val="18"/>
          <w:szCs w:val="18"/>
          <w:shd w:val="clear" w:color="auto" w:fill="FFFFFF"/>
        </w:rPr>
        <w:t>ε</w:t>
      </w:r>
      <w:r w:rsidRPr="00135C05">
        <w:rPr>
          <w:rFonts w:ascii="Tw Cen MT" w:hAnsi="Tw Cen MT" w:cs="Times New Roman"/>
          <w:b w:val="0"/>
          <w:bCs w:val="0"/>
          <w:sz w:val="18"/>
          <w:szCs w:val="18"/>
          <w:shd w:val="clear" w:color="auto" w:fill="FFFFFF"/>
        </w:rPr>
        <w:t>-lycopene epsilon-cyclase (LCY-</w:t>
      </w:r>
      <w:r w:rsidRPr="00135C05">
        <w:rPr>
          <w:rFonts w:ascii="Calibri" w:hAnsi="Calibri" w:cs="Calibri"/>
          <w:b w:val="0"/>
          <w:bCs w:val="0"/>
          <w:sz w:val="18"/>
          <w:szCs w:val="18"/>
          <w:shd w:val="clear" w:color="auto" w:fill="FFFFFF"/>
        </w:rPr>
        <w:t>ε</w:t>
      </w:r>
      <w:r w:rsidRPr="00135C05">
        <w:rPr>
          <w:rFonts w:ascii="Tw Cen MT" w:hAnsi="Tw Cen MT" w:cs="Times New Roman"/>
          <w:b w:val="0"/>
          <w:bCs w:val="0"/>
          <w:sz w:val="18"/>
          <w:szCs w:val="18"/>
          <w:shd w:val="clear" w:color="auto" w:fill="FFFFFF"/>
        </w:rPr>
        <w:t>) have been identified as rate-limiting enzymes in carotenoid biosynthesis pathway. DXS provides the substrate flux while PSY performs first committed step towards the carotenoid biosynthesis pathway, whereas LCY-</w:t>
      </w:r>
      <w:r w:rsidRPr="00135C05">
        <w:rPr>
          <w:rFonts w:ascii="Calibri" w:hAnsi="Calibri" w:cs="Calibri"/>
          <w:b w:val="0"/>
          <w:bCs w:val="0"/>
          <w:sz w:val="18"/>
          <w:szCs w:val="18"/>
          <w:shd w:val="clear" w:color="auto" w:fill="FFFFFF"/>
        </w:rPr>
        <w:t>ε</w:t>
      </w:r>
      <w:r w:rsidRPr="00135C05">
        <w:rPr>
          <w:rFonts w:ascii="Tw Cen MT" w:hAnsi="Tw Cen MT" w:cs="Times New Roman"/>
          <w:b w:val="0"/>
          <w:bCs w:val="0"/>
          <w:sz w:val="18"/>
          <w:szCs w:val="18"/>
          <w:shd w:val="clear" w:color="auto" w:fill="FFFFFF"/>
        </w:rPr>
        <w:t xml:space="preserve"> acts at branching point and diverts lycopene towards </w:t>
      </w:r>
      <w:r w:rsidRPr="00135C05">
        <w:rPr>
          <w:rFonts w:ascii="Calibri" w:hAnsi="Calibri" w:cs="Calibri"/>
          <w:b w:val="0"/>
          <w:bCs w:val="0"/>
          <w:sz w:val="18"/>
          <w:szCs w:val="18"/>
          <w:shd w:val="clear" w:color="auto" w:fill="FFFFFF"/>
        </w:rPr>
        <w:t>α</w:t>
      </w:r>
      <w:r w:rsidRPr="00135C05">
        <w:rPr>
          <w:rFonts w:ascii="Tw Cen MT" w:hAnsi="Tw Cen MT" w:cs="Times New Roman"/>
          <w:b w:val="0"/>
          <w:bCs w:val="0"/>
          <w:sz w:val="18"/>
          <w:szCs w:val="18"/>
          <w:shd w:val="clear" w:color="auto" w:fill="FFFFFF"/>
        </w:rPr>
        <w:t xml:space="preserve">-carotene. </w:t>
      </w:r>
      <w:r w:rsidRPr="00135C05">
        <w:rPr>
          <w:rFonts w:ascii="Tw Cen MT" w:hAnsi="Tw Cen MT" w:cs="Times New Roman"/>
          <w:b w:val="0"/>
          <w:bCs w:val="0"/>
          <w:i/>
          <w:iCs/>
          <w:sz w:val="18"/>
          <w:szCs w:val="18"/>
          <w:shd w:val="clear" w:color="auto" w:fill="FFFFFF"/>
        </w:rPr>
        <w:t>DXS</w:t>
      </w:r>
      <w:r w:rsidRPr="00135C05">
        <w:rPr>
          <w:rFonts w:ascii="Tw Cen MT" w:hAnsi="Tw Cen MT" w:cs="Times New Roman"/>
          <w:b w:val="0"/>
          <w:bCs w:val="0"/>
          <w:sz w:val="18"/>
          <w:szCs w:val="18"/>
          <w:shd w:val="clear" w:color="auto" w:fill="FFFFFF"/>
        </w:rPr>
        <w:t xml:space="preserve">, </w:t>
      </w:r>
      <w:r w:rsidRPr="00135C05">
        <w:rPr>
          <w:rFonts w:ascii="Tw Cen MT" w:hAnsi="Tw Cen MT" w:cs="Times New Roman"/>
          <w:b w:val="0"/>
          <w:bCs w:val="0"/>
          <w:i/>
          <w:iCs/>
          <w:sz w:val="18"/>
          <w:szCs w:val="18"/>
          <w:shd w:val="clear" w:color="auto" w:fill="FFFFFF"/>
        </w:rPr>
        <w:t>PSY</w:t>
      </w:r>
      <w:r w:rsidRPr="00135C05">
        <w:rPr>
          <w:rFonts w:ascii="Tw Cen MT" w:hAnsi="Tw Cen MT" w:cs="Times New Roman"/>
          <w:b w:val="0"/>
          <w:bCs w:val="0"/>
          <w:sz w:val="18"/>
          <w:szCs w:val="18"/>
          <w:shd w:val="clear" w:color="auto" w:fill="FFFFFF"/>
        </w:rPr>
        <w:t xml:space="preserve"> genes were cloned from Indian banana varieties having the contrasting level of </w:t>
      </w:r>
      <w:r w:rsidRPr="00135C05">
        <w:rPr>
          <w:rFonts w:ascii="Calibri" w:hAnsi="Calibri" w:cs="Calibri"/>
          <w:b w:val="0"/>
          <w:bCs w:val="0"/>
          <w:sz w:val="18"/>
          <w:szCs w:val="18"/>
          <w:shd w:val="clear" w:color="auto" w:fill="FFFFFF"/>
        </w:rPr>
        <w:t>β</w:t>
      </w:r>
      <w:r w:rsidRPr="00135C05">
        <w:rPr>
          <w:rFonts w:ascii="Tw Cen MT" w:hAnsi="Tw Cen MT" w:cs="Times New Roman"/>
          <w:b w:val="0"/>
          <w:bCs w:val="0"/>
          <w:sz w:val="18"/>
          <w:szCs w:val="18"/>
          <w:shd w:val="clear" w:color="auto" w:fill="FFFFFF"/>
        </w:rPr>
        <w:t>-carotene in their fruit pulp (</w:t>
      </w:r>
      <w:proofErr w:type="spellStart"/>
      <w:r w:rsidRPr="00135C05">
        <w:rPr>
          <w:rFonts w:ascii="Tw Cen MT" w:hAnsi="Tw Cen MT" w:cs="Times New Roman"/>
          <w:b w:val="0"/>
          <w:bCs w:val="0"/>
          <w:sz w:val="18"/>
          <w:szCs w:val="18"/>
          <w:shd w:val="clear" w:color="auto" w:fill="FFFFFF"/>
        </w:rPr>
        <w:t>Nendran</w:t>
      </w:r>
      <w:proofErr w:type="spellEnd"/>
      <w:r w:rsidRPr="00135C05">
        <w:rPr>
          <w:rFonts w:ascii="Tw Cen MT" w:hAnsi="Tw Cen MT" w:cs="Times New Roman"/>
          <w:b w:val="0"/>
          <w:bCs w:val="0"/>
          <w:sz w:val="18"/>
          <w:szCs w:val="18"/>
          <w:shd w:val="clear" w:color="auto" w:fill="FFFFFF"/>
        </w:rPr>
        <w:t xml:space="preserve"> and </w:t>
      </w:r>
      <w:proofErr w:type="spellStart"/>
      <w:r w:rsidRPr="00135C05">
        <w:rPr>
          <w:rFonts w:ascii="Tw Cen MT" w:hAnsi="Tw Cen MT" w:cs="Times New Roman"/>
          <w:b w:val="0"/>
          <w:bCs w:val="0"/>
          <w:sz w:val="18"/>
          <w:szCs w:val="18"/>
          <w:shd w:val="clear" w:color="auto" w:fill="FFFFFF"/>
        </w:rPr>
        <w:t>Rasthali</w:t>
      </w:r>
      <w:proofErr w:type="spellEnd"/>
      <w:r w:rsidRPr="00135C05">
        <w:rPr>
          <w:rFonts w:ascii="Tw Cen MT" w:hAnsi="Tw Cen MT" w:cs="Times New Roman"/>
          <w:b w:val="0"/>
          <w:bCs w:val="0"/>
          <w:sz w:val="18"/>
          <w:szCs w:val="18"/>
          <w:shd w:val="clear" w:color="auto" w:fill="FFFFFF"/>
        </w:rPr>
        <w:t xml:space="preserve">) and functionally characterized using bacterial complementation assay. </w:t>
      </w:r>
      <w:r w:rsidRPr="00135C05">
        <w:rPr>
          <w:rFonts w:ascii="Tw Cen MT" w:hAnsi="Tw Cen MT" w:cs="Times New Roman"/>
          <w:b w:val="0"/>
          <w:bCs w:val="0"/>
          <w:i/>
          <w:iCs/>
          <w:sz w:val="18"/>
          <w:szCs w:val="18"/>
          <w:shd w:val="clear" w:color="auto" w:fill="FFFFFF"/>
        </w:rPr>
        <w:t>DXS2</w:t>
      </w:r>
      <w:r w:rsidRPr="00135C05">
        <w:rPr>
          <w:rFonts w:ascii="Tw Cen MT" w:hAnsi="Tw Cen MT" w:cs="Times New Roman"/>
          <w:b w:val="0"/>
          <w:bCs w:val="0"/>
          <w:sz w:val="18"/>
          <w:szCs w:val="18"/>
          <w:shd w:val="clear" w:color="auto" w:fill="FFFFFF"/>
        </w:rPr>
        <w:t xml:space="preserve"> and </w:t>
      </w:r>
      <w:r w:rsidRPr="00135C05">
        <w:rPr>
          <w:rFonts w:ascii="Tw Cen MT" w:hAnsi="Tw Cen MT" w:cs="Times New Roman"/>
          <w:b w:val="0"/>
          <w:bCs w:val="0"/>
          <w:i/>
          <w:iCs/>
          <w:sz w:val="18"/>
          <w:szCs w:val="18"/>
          <w:shd w:val="clear" w:color="auto" w:fill="FFFFFF"/>
        </w:rPr>
        <w:t>PSY1</w:t>
      </w:r>
      <w:r w:rsidRPr="00135C05">
        <w:rPr>
          <w:rFonts w:ascii="Tw Cen MT" w:hAnsi="Tw Cen MT" w:cs="Times New Roman"/>
          <w:b w:val="0"/>
          <w:bCs w:val="0"/>
          <w:sz w:val="18"/>
          <w:szCs w:val="18"/>
          <w:shd w:val="clear" w:color="auto" w:fill="FFFFFF"/>
        </w:rPr>
        <w:t xml:space="preserve"> were found to be promising candidate genes for over-expression study. Besides, targeted gene editing was established in banana by editing of </w:t>
      </w:r>
      <w:r w:rsidRPr="00135C05">
        <w:rPr>
          <w:rFonts w:ascii="Tw Cen MT" w:hAnsi="Tw Cen MT" w:cs="Times New Roman"/>
          <w:b w:val="0"/>
          <w:bCs w:val="0"/>
          <w:i/>
          <w:iCs/>
          <w:sz w:val="18"/>
          <w:szCs w:val="18"/>
          <w:shd w:val="clear" w:color="auto" w:fill="FFFFFF"/>
        </w:rPr>
        <w:t>phytoene desaturase</w:t>
      </w:r>
      <w:r w:rsidRPr="00135C05">
        <w:rPr>
          <w:rFonts w:ascii="Tw Cen MT" w:hAnsi="Tw Cen MT" w:cs="Times New Roman"/>
          <w:b w:val="0"/>
          <w:bCs w:val="0"/>
          <w:sz w:val="18"/>
          <w:szCs w:val="18"/>
          <w:shd w:val="clear" w:color="auto" w:fill="FFFFFF"/>
        </w:rPr>
        <w:t xml:space="preserve"> (</w:t>
      </w:r>
      <w:r w:rsidRPr="00135C05">
        <w:rPr>
          <w:rFonts w:ascii="Tw Cen MT" w:hAnsi="Tw Cen MT" w:cs="Times New Roman"/>
          <w:b w:val="0"/>
          <w:bCs w:val="0"/>
          <w:i/>
          <w:iCs/>
          <w:sz w:val="18"/>
          <w:szCs w:val="18"/>
          <w:shd w:val="clear" w:color="auto" w:fill="FFFFFF"/>
        </w:rPr>
        <w:t>PDS</w:t>
      </w:r>
      <w:r w:rsidRPr="00135C05">
        <w:rPr>
          <w:rFonts w:ascii="Tw Cen MT" w:hAnsi="Tw Cen MT" w:cs="Times New Roman"/>
          <w:b w:val="0"/>
          <w:bCs w:val="0"/>
          <w:sz w:val="18"/>
          <w:szCs w:val="18"/>
          <w:shd w:val="clear" w:color="auto" w:fill="FFFFFF"/>
        </w:rPr>
        <w:t xml:space="preserve">) gene through CRISPR/Cas9 approach, and subsequently, implemented for mutation of </w:t>
      </w:r>
      <w:r w:rsidRPr="00135C05">
        <w:rPr>
          <w:rFonts w:ascii="Tw Cen MT" w:hAnsi="Tw Cen MT" w:cs="Times New Roman"/>
          <w:b w:val="0"/>
          <w:bCs w:val="0"/>
          <w:i/>
          <w:iCs/>
          <w:sz w:val="18"/>
          <w:szCs w:val="18"/>
          <w:shd w:val="clear" w:color="auto" w:fill="FFFFFF"/>
        </w:rPr>
        <w:t>LCY-</w:t>
      </w:r>
      <w:r w:rsidRPr="00135C05">
        <w:rPr>
          <w:rFonts w:ascii="Calibri" w:hAnsi="Calibri" w:cs="Calibri"/>
          <w:b w:val="0"/>
          <w:bCs w:val="0"/>
          <w:i/>
          <w:iCs/>
          <w:sz w:val="18"/>
          <w:szCs w:val="18"/>
          <w:shd w:val="clear" w:color="auto" w:fill="FFFFFF"/>
        </w:rPr>
        <w:t>ε</w:t>
      </w:r>
      <w:r w:rsidRPr="00135C05">
        <w:rPr>
          <w:rFonts w:ascii="Tw Cen MT" w:hAnsi="Tw Cen MT" w:cs="Times New Roman"/>
          <w:b w:val="0"/>
          <w:bCs w:val="0"/>
          <w:sz w:val="18"/>
          <w:szCs w:val="18"/>
          <w:shd w:val="clear" w:color="auto" w:fill="FFFFFF"/>
        </w:rPr>
        <w:t xml:space="preserve"> gene in the banana genome. </w:t>
      </w:r>
      <w:r w:rsidRPr="00135C05">
        <w:rPr>
          <w:rFonts w:ascii="Tw Cen MT" w:hAnsi="Tw Cen MT" w:cs="Times New Roman"/>
          <w:b w:val="0"/>
          <w:bCs w:val="0"/>
          <w:sz w:val="18"/>
          <w:szCs w:val="18"/>
          <w:u w:val="single"/>
        </w:rPr>
        <w:t>Conclusion &amp; Significance:</w:t>
      </w:r>
      <w:r w:rsidRPr="00135C05">
        <w:rPr>
          <w:rFonts w:ascii="Tw Cen MT" w:hAnsi="Tw Cen MT" w:cs="Times New Roman"/>
          <w:b w:val="0"/>
          <w:bCs w:val="0"/>
          <w:sz w:val="18"/>
          <w:szCs w:val="18"/>
          <w:shd w:val="clear" w:color="auto" w:fill="FFFFFF"/>
        </w:rPr>
        <w:t xml:space="preserve"> We observed increase in </w:t>
      </w:r>
      <w:r w:rsidRPr="00135C05">
        <w:rPr>
          <w:rFonts w:ascii="Calibri" w:hAnsi="Calibri" w:cs="Calibri"/>
          <w:b w:val="0"/>
          <w:bCs w:val="0"/>
          <w:sz w:val="18"/>
          <w:szCs w:val="18"/>
          <w:shd w:val="clear" w:color="auto" w:fill="FFFFFF"/>
        </w:rPr>
        <w:t>β</w:t>
      </w:r>
      <w:r w:rsidRPr="00135C05">
        <w:rPr>
          <w:rFonts w:ascii="Tw Cen MT" w:hAnsi="Tw Cen MT" w:cs="Times New Roman"/>
          <w:b w:val="0"/>
          <w:bCs w:val="0"/>
          <w:sz w:val="18"/>
          <w:szCs w:val="18"/>
          <w:shd w:val="clear" w:color="auto" w:fill="FFFFFF"/>
        </w:rPr>
        <w:t xml:space="preserve">-carotene content in fruits of </w:t>
      </w:r>
      <w:r w:rsidRPr="00135C05">
        <w:rPr>
          <w:rFonts w:ascii="Tw Cen MT" w:hAnsi="Tw Cen MT" w:cs="Times New Roman"/>
          <w:b w:val="0"/>
          <w:bCs w:val="0"/>
          <w:i/>
          <w:iCs/>
          <w:sz w:val="18"/>
          <w:szCs w:val="18"/>
          <w:shd w:val="clear" w:color="auto" w:fill="FFFFFF"/>
        </w:rPr>
        <w:t>LCY-</w:t>
      </w:r>
      <w:r w:rsidRPr="00135C05">
        <w:rPr>
          <w:rFonts w:ascii="Calibri" w:hAnsi="Calibri" w:cs="Calibri"/>
          <w:b w:val="0"/>
          <w:bCs w:val="0"/>
          <w:i/>
          <w:iCs/>
          <w:sz w:val="18"/>
          <w:szCs w:val="18"/>
          <w:shd w:val="clear" w:color="auto" w:fill="FFFFFF"/>
        </w:rPr>
        <w:t>ε</w:t>
      </w:r>
      <w:r w:rsidRPr="00135C05">
        <w:rPr>
          <w:rFonts w:ascii="Tw Cen MT" w:hAnsi="Tw Cen MT" w:cs="Times New Roman"/>
          <w:b w:val="0"/>
          <w:bCs w:val="0"/>
          <w:sz w:val="18"/>
          <w:szCs w:val="18"/>
          <w:shd w:val="clear" w:color="auto" w:fill="FFFFFF"/>
        </w:rPr>
        <w:t xml:space="preserve"> edited banana lines, whereas </w:t>
      </w:r>
      <w:r w:rsidRPr="00135C05">
        <w:rPr>
          <w:rFonts w:ascii="Calibri" w:hAnsi="Calibri" w:cs="Calibri"/>
          <w:b w:val="0"/>
          <w:bCs w:val="0"/>
          <w:sz w:val="18"/>
          <w:szCs w:val="18"/>
          <w:shd w:val="clear" w:color="auto" w:fill="FFFFFF"/>
        </w:rPr>
        <w:t>α</w:t>
      </w:r>
      <w:r w:rsidRPr="00135C05">
        <w:rPr>
          <w:rFonts w:ascii="Tw Cen MT" w:hAnsi="Tw Cen MT" w:cs="Times New Roman"/>
          <w:b w:val="0"/>
          <w:bCs w:val="0"/>
          <w:sz w:val="18"/>
          <w:szCs w:val="18"/>
          <w:shd w:val="clear" w:color="auto" w:fill="FFFFFF"/>
        </w:rPr>
        <w:t xml:space="preserve">-carotene and lutein found to be reduced. </w:t>
      </w:r>
      <w:r w:rsidR="001C440A">
        <w:rPr>
          <w:rFonts w:ascii="Tw Cen MT" w:hAnsi="Tw Cen MT" w:cs="Times New Roman"/>
          <w:b w:val="0"/>
          <w:bCs w:val="0"/>
          <w:sz w:val="18"/>
          <w:szCs w:val="18"/>
          <w:shd w:val="clear" w:color="auto" w:fill="FFFFFF"/>
        </w:rPr>
        <w:t>T</w:t>
      </w:r>
      <w:r w:rsidRPr="00135C05">
        <w:rPr>
          <w:rFonts w:ascii="Tw Cen MT" w:hAnsi="Tw Cen MT" w:cs="Times New Roman"/>
          <w:b w:val="0"/>
          <w:bCs w:val="0"/>
          <w:sz w:val="18"/>
          <w:szCs w:val="18"/>
          <w:shd w:val="clear" w:color="auto" w:fill="FFFFFF"/>
        </w:rPr>
        <w:t xml:space="preserve">he best </w:t>
      </w:r>
      <w:r w:rsidRPr="00135C05">
        <w:rPr>
          <w:rFonts w:ascii="Tw Cen MT" w:hAnsi="Tw Cen MT" w:cs="Times New Roman"/>
          <w:b w:val="0"/>
          <w:bCs w:val="0"/>
          <w:i/>
          <w:iCs/>
          <w:sz w:val="18"/>
          <w:szCs w:val="18"/>
          <w:shd w:val="clear" w:color="auto" w:fill="FFFFFF"/>
        </w:rPr>
        <w:t>DXS2</w:t>
      </w:r>
      <w:r w:rsidRPr="00135C05">
        <w:rPr>
          <w:rFonts w:ascii="Tw Cen MT" w:hAnsi="Tw Cen MT" w:cs="Times New Roman"/>
          <w:b w:val="0"/>
          <w:bCs w:val="0"/>
          <w:sz w:val="18"/>
          <w:szCs w:val="18"/>
          <w:shd w:val="clear" w:color="auto" w:fill="FFFFFF"/>
        </w:rPr>
        <w:t xml:space="preserve"> overexpressing line is showing nearly 20-fold higher content of </w:t>
      </w:r>
      <w:r w:rsidRPr="00135C05">
        <w:rPr>
          <w:rFonts w:ascii="Calibri" w:hAnsi="Calibri" w:cs="Calibri"/>
          <w:b w:val="0"/>
          <w:bCs w:val="0"/>
          <w:sz w:val="18"/>
          <w:szCs w:val="18"/>
          <w:shd w:val="clear" w:color="auto" w:fill="FFFFFF"/>
        </w:rPr>
        <w:t>β</w:t>
      </w:r>
      <w:r w:rsidRPr="00135C05">
        <w:rPr>
          <w:rFonts w:ascii="Tw Cen MT" w:hAnsi="Tw Cen MT" w:cs="Times New Roman"/>
          <w:b w:val="0"/>
          <w:bCs w:val="0"/>
          <w:sz w:val="18"/>
          <w:szCs w:val="18"/>
          <w:shd w:val="clear" w:color="auto" w:fill="FFFFFF"/>
        </w:rPr>
        <w:t xml:space="preserve">-carotene with respect to control in fruits. Our results demonstrate genome editing through CRISPR/Cas9 and overexpression of </w:t>
      </w:r>
      <w:r w:rsidRPr="00135C05">
        <w:rPr>
          <w:rFonts w:ascii="Tw Cen MT" w:hAnsi="Tw Cen MT" w:cs="Times New Roman"/>
          <w:b w:val="0"/>
          <w:bCs w:val="0"/>
          <w:i/>
          <w:iCs/>
          <w:sz w:val="18"/>
          <w:szCs w:val="18"/>
          <w:shd w:val="clear" w:color="auto" w:fill="FFFFFF"/>
        </w:rPr>
        <w:t>DXS</w:t>
      </w:r>
      <w:r w:rsidRPr="00135C05">
        <w:rPr>
          <w:rFonts w:ascii="Tw Cen MT" w:hAnsi="Tw Cen MT" w:cs="Times New Roman"/>
          <w:b w:val="0"/>
          <w:bCs w:val="0"/>
          <w:sz w:val="18"/>
          <w:szCs w:val="18"/>
          <w:shd w:val="clear" w:color="auto" w:fill="FFFFFF"/>
        </w:rPr>
        <w:t xml:space="preserve"> can be applied as efficient tools for pro-vitamin A biofortification of banana.</w:t>
      </w:r>
    </w:p>
    <w:p w14:paraId="0C680494" w14:textId="7206B27E" w:rsidR="00754BA2" w:rsidRDefault="001C440A">
      <w:pPr>
        <w:pStyle w:val="Heading3"/>
        <w:spacing w:before="74"/>
        <w:rPr>
          <w:b w:val="0"/>
        </w:rPr>
      </w:pPr>
      <w:r>
        <w:rPr>
          <w:rFonts w:ascii="Calibri"/>
          <w:noProof/>
          <w:sz w:val="4"/>
          <w:lang w:val="en-IN" w:eastAsia="en-IN"/>
        </w:rPr>
        <mc:AlternateContent>
          <mc:Choice Requires="wpg">
            <w:drawing>
              <wp:anchor distT="0" distB="0" distL="114300" distR="114300" simplePos="0" relativeHeight="251661312" behindDoc="0" locked="0" layoutInCell="1" allowOverlap="1" wp14:anchorId="1B4B4DE9" wp14:editId="12BC7A60">
                <wp:simplePos x="0" y="0"/>
                <wp:positionH relativeFrom="column">
                  <wp:posOffset>1517114</wp:posOffset>
                </wp:positionH>
                <wp:positionV relativeFrom="paragraph">
                  <wp:posOffset>221301</wp:posOffset>
                </wp:positionV>
                <wp:extent cx="3165475" cy="1968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4B7B7CA" id="Group 4" o:spid="_x0000_s1026" style="position:absolute;margin-left:119.45pt;margin-top:17.45pt;width:249.25pt;height:1.55pt;z-index:251661312"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square"/>
              </v:group>
            </w:pict>
          </mc:Fallback>
        </mc:AlternateContent>
      </w:r>
    </w:p>
    <w:p w14:paraId="548C7BF7" w14:textId="6809065B" w:rsidR="00AE3E37" w:rsidRDefault="00A9710C">
      <w:pPr>
        <w:pStyle w:val="Heading3"/>
        <w:spacing w:before="74"/>
      </w:pPr>
      <w:r>
        <w:rPr>
          <w:color w:val="BF5A14"/>
        </w:rPr>
        <w:t>Image</w:t>
      </w:r>
    </w:p>
    <w:p w14:paraId="2C7C9F27" w14:textId="1DE10B1A" w:rsidR="00AE3E37" w:rsidRDefault="001C440A">
      <w:pPr>
        <w:pStyle w:val="BodyText"/>
        <w:spacing w:before="2"/>
        <w:rPr>
          <w:rFonts w:ascii="Arial"/>
          <w:b/>
          <w:sz w:val="16"/>
        </w:rPr>
      </w:pPr>
      <w:bookmarkStart w:id="1" w:name="_GoBack"/>
      <w:r>
        <w:rPr>
          <w:rFonts w:ascii="Times New Roman" w:hAnsi="Times New Roman" w:cs="Times New Roman"/>
          <w:noProof/>
          <w:sz w:val="20"/>
        </w:rPr>
        <w:drawing>
          <wp:anchor distT="0" distB="0" distL="114300" distR="114300" simplePos="0" relativeHeight="251660288" behindDoc="1" locked="0" layoutInCell="1" allowOverlap="1" wp14:anchorId="7F4BAF34" wp14:editId="72ABE5F8">
            <wp:simplePos x="0" y="0"/>
            <wp:positionH relativeFrom="column">
              <wp:posOffset>29210</wp:posOffset>
            </wp:positionH>
            <wp:positionV relativeFrom="paragraph">
              <wp:posOffset>27940</wp:posOffset>
            </wp:positionV>
            <wp:extent cx="2876550" cy="2567940"/>
            <wp:effectExtent l="0" t="0" r="0" b="381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6550" cy="2567940"/>
                    </a:xfrm>
                    <a:prstGeom prst="rect">
                      <a:avLst/>
                    </a:prstGeom>
                    <a:noFill/>
                  </pic:spPr>
                </pic:pic>
              </a:graphicData>
            </a:graphic>
            <wp14:sizeRelH relativeFrom="page">
              <wp14:pctWidth>0</wp14:pctWidth>
            </wp14:sizeRelH>
            <wp14:sizeRelV relativeFrom="page">
              <wp14:pctHeight>0</wp14:pctHeight>
            </wp14:sizeRelV>
          </wp:anchor>
        </w:drawing>
      </w:r>
      <w:bookmarkEnd w:id="1"/>
    </w:p>
    <w:p w14:paraId="17D8415C" w14:textId="5A7A38C7" w:rsidR="00135C05" w:rsidRDefault="005973B9" w:rsidP="005973B9">
      <w:pPr>
        <w:spacing w:line="204" w:lineRule="exact"/>
        <w:rPr>
          <w:rFonts w:ascii="Arial"/>
          <w:b/>
          <w:color w:val="BF5A14"/>
          <w:sz w:val="20"/>
        </w:rPr>
      </w:pPr>
      <w:r>
        <w:rPr>
          <w:rFonts w:ascii="Arial"/>
          <w:b/>
          <w:color w:val="BF5A14"/>
          <w:sz w:val="20"/>
        </w:rPr>
        <w:br/>
      </w:r>
    </w:p>
    <w:p w14:paraId="40FE89BD" w14:textId="59035584" w:rsidR="00135C05" w:rsidRDefault="00135C05" w:rsidP="005973B9">
      <w:pPr>
        <w:spacing w:line="204" w:lineRule="exact"/>
        <w:rPr>
          <w:rFonts w:ascii="Arial"/>
          <w:b/>
          <w:color w:val="BF5A14"/>
          <w:sz w:val="20"/>
        </w:rPr>
      </w:pPr>
    </w:p>
    <w:p w14:paraId="3D038B0C" w14:textId="77777777" w:rsidR="00135C05" w:rsidRDefault="00135C05" w:rsidP="005973B9">
      <w:pPr>
        <w:spacing w:line="204" w:lineRule="exact"/>
        <w:rPr>
          <w:rFonts w:ascii="Arial"/>
          <w:b/>
          <w:color w:val="BF5A14"/>
          <w:sz w:val="20"/>
        </w:rPr>
      </w:pPr>
    </w:p>
    <w:p w14:paraId="55527421" w14:textId="677E0C7F" w:rsidR="00135C05" w:rsidRDefault="00135C05" w:rsidP="005973B9">
      <w:pPr>
        <w:spacing w:line="204" w:lineRule="exact"/>
        <w:rPr>
          <w:rFonts w:ascii="Arial"/>
          <w:b/>
          <w:color w:val="BF5A14"/>
          <w:sz w:val="20"/>
        </w:rPr>
      </w:pPr>
    </w:p>
    <w:p w14:paraId="02597953" w14:textId="4B42106B" w:rsidR="00135C05" w:rsidRDefault="00135C05" w:rsidP="005973B9">
      <w:pPr>
        <w:spacing w:line="204" w:lineRule="exact"/>
        <w:rPr>
          <w:rFonts w:ascii="Arial"/>
          <w:b/>
          <w:color w:val="BF5A14"/>
          <w:sz w:val="20"/>
        </w:rPr>
      </w:pPr>
    </w:p>
    <w:p w14:paraId="5AF9B694" w14:textId="1137A024" w:rsidR="00135C05" w:rsidRDefault="00135C05" w:rsidP="005973B9">
      <w:pPr>
        <w:spacing w:line="204" w:lineRule="exact"/>
        <w:rPr>
          <w:rFonts w:ascii="Arial"/>
          <w:b/>
          <w:color w:val="BF5A14"/>
          <w:sz w:val="20"/>
        </w:rPr>
      </w:pPr>
    </w:p>
    <w:p w14:paraId="3CC2E394" w14:textId="5F5D9C96" w:rsidR="00135C05" w:rsidRDefault="00135C05" w:rsidP="005973B9">
      <w:pPr>
        <w:spacing w:line="204" w:lineRule="exact"/>
        <w:rPr>
          <w:rFonts w:ascii="Arial"/>
          <w:b/>
          <w:color w:val="BF5A14"/>
          <w:sz w:val="20"/>
        </w:rPr>
      </w:pPr>
    </w:p>
    <w:p w14:paraId="1A72154A" w14:textId="5A7FD16F" w:rsidR="00135C05" w:rsidRDefault="00135C05" w:rsidP="005973B9">
      <w:pPr>
        <w:spacing w:line="204" w:lineRule="exact"/>
        <w:rPr>
          <w:rFonts w:ascii="Arial"/>
          <w:b/>
          <w:color w:val="BF5A14"/>
          <w:sz w:val="20"/>
        </w:rPr>
      </w:pPr>
    </w:p>
    <w:p w14:paraId="249D4546" w14:textId="4CF1681C" w:rsidR="00135C05" w:rsidRDefault="00135C05" w:rsidP="005973B9">
      <w:pPr>
        <w:spacing w:line="204" w:lineRule="exact"/>
        <w:rPr>
          <w:rFonts w:ascii="Arial"/>
          <w:b/>
          <w:color w:val="BF5A14"/>
          <w:sz w:val="20"/>
        </w:rPr>
      </w:pPr>
    </w:p>
    <w:p w14:paraId="3E24A50B" w14:textId="108ED804" w:rsidR="00135C05" w:rsidRDefault="00135C05" w:rsidP="005973B9">
      <w:pPr>
        <w:spacing w:line="204" w:lineRule="exact"/>
        <w:rPr>
          <w:rFonts w:ascii="Arial"/>
          <w:b/>
          <w:color w:val="BF5A14"/>
          <w:sz w:val="20"/>
        </w:rPr>
      </w:pPr>
    </w:p>
    <w:p w14:paraId="0909FD1E" w14:textId="33315907" w:rsidR="00135C05" w:rsidRDefault="00135C05" w:rsidP="005973B9">
      <w:pPr>
        <w:spacing w:line="204" w:lineRule="exact"/>
        <w:rPr>
          <w:rFonts w:ascii="Arial"/>
          <w:b/>
          <w:color w:val="BF5A14"/>
          <w:sz w:val="20"/>
        </w:rPr>
      </w:pPr>
    </w:p>
    <w:p w14:paraId="39A92093" w14:textId="41655456" w:rsidR="00135C05" w:rsidRDefault="00135C05" w:rsidP="005973B9">
      <w:pPr>
        <w:spacing w:line="204" w:lineRule="exact"/>
        <w:rPr>
          <w:rFonts w:ascii="Arial"/>
          <w:b/>
          <w:color w:val="BF5A14"/>
          <w:sz w:val="20"/>
        </w:rPr>
      </w:pPr>
    </w:p>
    <w:p w14:paraId="23CBF924" w14:textId="77777777" w:rsidR="00135C05" w:rsidRDefault="00135C05" w:rsidP="005973B9">
      <w:pPr>
        <w:spacing w:line="204" w:lineRule="exact"/>
        <w:rPr>
          <w:rFonts w:ascii="Arial"/>
          <w:b/>
          <w:color w:val="BF5A14"/>
          <w:sz w:val="20"/>
        </w:rPr>
      </w:pPr>
    </w:p>
    <w:p w14:paraId="1C3FCFBB" w14:textId="77777777" w:rsidR="00135C05" w:rsidRDefault="00135C05" w:rsidP="005973B9">
      <w:pPr>
        <w:spacing w:line="204" w:lineRule="exact"/>
        <w:rPr>
          <w:rFonts w:ascii="Arial"/>
          <w:b/>
          <w:color w:val="BF5A14"/>
          <w:sz w:val="20"/>
        </w:rPr>
      </w:pPr>
    </w:p>
    <w:p w14:paraId="410D9583" w14:textId="788A157E" w:rsidR="00135C05" w:rsidRDefault="00135C05" w:rsidP="005973B9">
      <w:pPr>
        <w:spacing w:line="204" w:lineRule="exact"/>
        <w:rPr>
          <w:rFonts w:ascii="Arial"/>
          <w:b/>
          <w:color w:val="BF5A14"/>
          <w:sz w:val="20"/>
        </w:rPr>
      </w:pPr>
    </w:p>
    <w:p w14:paraId="0E8C117D" w14:textId="77777777" w:rsidR="00135C05" w:rsidRDefault="00135C05" w:rsidP="005973B9">
      <w:pPr>
        <w:spacing w:line="204" w:lineRule="exact"/>
        <w:rPr>
          <w:rFonts w:ascii="Arial"/>
          <w:b/>
          <w:color w:val="BF5A14"/>
          <w:sz w:val="20"/>
        </w:rPr>
      </w:pPr>
    </w:p>
    <w:p w14:paraId="24B8F686" w14:textId="77777777" w:rsidR="00135C05" w:rsidRDefault="00135C05" w:rsidP="005973B9">
      <w:pPr>
        <w:spacing w:line="204" w:lineRule="exact"/>
        <w:rPr>
          <w:rFonts w:ascii="Arial"/>
          <w:b/>
          <w:color w:val="BF5A14"/>
          <w:sz w:val="20"/>
        </w:rPr>
      </w:pPr>
    </w:p>
    <w:p w14:paraId="456505F2" w14:textId="77777777" w:rsidR="00135C05" w:rsidRDefault="00135C05" w:rsidP="005973B9">
      <w:pPr>
        <w:spacing w:line="204" w:lineRule="exact"/>
        <w:rPr>
          <w:rFonts w:ascii="Arial"/>
          <w:b/>
          <w:color w:val="BF5A14"/>
          <w:sz w:val="20"/>
        </w:rPr>
      </w:pPr>
    </w:p>
    <w:p w14:paraId="13CF8296" w14:textId="26B999CF" w:rsidR="00135C05" w:rsidRDefault="00135C05" w:rsidP="005973B9">
      <w:pPr>
        <w:spacing w:line="204" w:lineRule="exact"/>
        <w:rPr>
          <w:rFonts w:ascii="Arial"/>
          <w:b/>
          <w:color w:val="BF5A14"/>
          <w:sz w:val="20"/>
        </w:rPr>
      </w:pPr>
    </w:p>
    <w:p w14:paraId="43F26EA3" w14:textId="7C74DF6D" w:rsidR="005973B9" w:rsidRDefault="005973B9" w:rsidP="005973B9">
      <w:pPr>
        <w:spacing w:line="204" w:lineRule="exact"/>
        <w:rPr>
          <w:rFonts w:ascii="Arial"/>
          <w:b/>
          <w:color w:val="BF5A14"/>
          <w:sz w:val="20"/>
        </w:rPr>
      </w:pPr>
      <w:r>
        <w:rPr>
          <w:rFonts w:ascii="Arial"/>
          <w:b/>
          <w:color w:val="BF5A14"/>
          <w:sz w:val="20"/>
        </w:rPr>
        <w:t>Recent Publications (minimum 5)</w:t>
      </w:r>
    </w:p>
    <w:p w14:paraId="462401F8" w14:textId="33A0563A" w:rsidR="00135C05" w:rsidRPr="001C440A" w:rsidRDefault="00135C05" w:rsidP="00754BA2">
      <w:pPr>
        <w:pStyle w:val="ListParagraph"/>
        <w:widowControl/>
        <w:numPr>
          <w:ilvl w:val="0"/>
          <w:numId w:val="4"/>
        </w:numPr>
        <w:spacing w:before="0" w:line="240" w:lineRule="auto"/>
        <w:ind w:left="227" w:hanging="227"/>
        <w:contextualSpacing/>
        <w:rPr>
          <w:rFonts w:cs="Tahoma"/>
          <w:b/>
          <w:sz w:val="16"/>
          <w:szCs w:val="16"/>
        </w:rPr>
      </w:pPr>
      <w:r w:rsidRPr="001C440A">
        <w:rPr>
          <w:rFonts w:cs="Tahoma"/>
          <w:bCs/>
          <w:sz w:val="16"/>
          <w:szCs w:val="16"/>
        </w:rPr>
        <w:t>Kaur N, Alok A, Shivani, Kaur N, Pandey P, Awasthi P,</w:t>
      </w:r>
      <w:r w:rsidRPr="001C440A">
        <w:rPr>
          <w:rFonts w:cs="Tahoma"/>
          <w:b/>
          <w:sz w:val="16"/>
          <w:szCs w:val="16"/>
        </w:rPr>
        <w:t xml:space="preserve"> Tiwari S* (2018)</w:t>
      </w:r>
      <w:r w:rsidRPr="001C440A">
        <w:rPr>
          <w:rFonts w:cs="Tahoma"/>
          <w:bCs/>
          <w:sz w:val="16"/>
          <w:szCs w:val="16"/>
        </w:rPr>
        <w:t xml:space="preserve"> CRISPR/Cas9 mediated efficient editing in phytoene desaturase (PDS) demonstrates precise manipulation in banana cv. </w:t>
      </w:r>
      <w:proofErr w:type="spellStart"/>
      <w:r w:rsidRPr="001C440A">
        <w:rPr>
          <w:rFonts w:cs="Tahoma"/>
          <w:bCs/>
          <w:sz w:val="16"/>
          <w:szCs w:val="16"/>
        </w:rPr>
        <w:t>Rasthali</w:t>
      </w:r>
      <w:proofErr w:type="spellEnd"/>
      <w:r w:rsidRPr="001C440A">
        <w:rPr>
          <w:rFonts w:cs="Tahoma"/>
          <w:bCs/>
          <w:sz w:val="16"/>
          <w:szCs w:val="16"/>
        </w:rPr>
        <w:t xml:space="preserve"> genome". </w:t>
      </w:r>
      <w:r w:rsidRPr="001C440A">
        <w:rPr>
          <w:rFonts w:cs="Tahoma"/>
          <w:b/>
          <w:sz w:val="16"/>
          <w:szCs w:val="16"/>
        </w:rPr>
        <w:t>Functional &amp; Integrative Genomics. 18:89-99</w:t>
      </w:r>
    </w:p>
    <w:p w14:paraId="67C0C541" w14:textId="4CAADD23" w:rsidR="00754BA2" w:rsidRPr="001C440A" w:rsidRDefault="00754BA2" w:rsidP="00754BA2">
      <w:pPr>
        <w:pStyle w:val="ListParagraph"/>
        <w:widowControl/>
        <w:numPr>
          <w:ilvl w:val="0"/>
          <w:numId w:val="4"/>
        </w:numPr>
        <w:spacing w:before="0" w:line="240" w:lineRule="auto"/>
        <w:ind w:left="227" w:hanging="227"/>
        <w:contextualSpacing/>
        <w:rPr>
          <w:rFonts w:cs="Tahoma"/>
          <w:b/>
          <w:sz w:val="16"/>
          <w:szCs w:val="16"/>
        </w:rPr>
      </w:pPr>
      <w:r w:rsidRPr="001C440A">
        <w:rPr>
          <w:rFonts w:cs="Tahoma"/>
          <w:bCs/>
          <w:sz w:val="16"/>
          <w:szCs w:val="16"/>
        </w:rPr>
        <w:t xml:space="preserve">Shivani, Awasthi P, Sharma V, Kaur N, Kaur N, Pandey P, </w:t>
      </w:r>
      <w:r w:rsidRPr="001C440A">
        <w:rPr>
          <w:rFonts w:cs="Tahoma"/>
          <w:b/>
          <w:bCs/>
          <w:sz w:val="16"/>
          <w:szCs w:val="16"/>
        </w:rPr>
        <w:t xml:space="preserve">Tiwari S* (2017) </w:t>
      </w:r>
      <w:r w:rsidRPr="001C440A">
        <w:rPr>
          <w:rFonts w:cs="Tahoma"/>
          <w:bCs/>
          <w:sz w:val="16"/>
          <w:szCs w:val="16"/>
        </w:rPr>
        <w:t>Genome-wide analysis of transcription factors during somatic embryogenesis in banana (</w:t>
      </w:r>
      <w:r w:rsidRPr="001C440A">
        <w:rPr>
          <w:rFonts w:cs="Tahoma"/>
          <w:bCs/>
          <w:i/>
          <w:iCs/>
          <w:sz w:val="16"/>
          <w:szCs w:val="16"/>
        </w:rPr>
        <w:t>Musa</w:t>
      </w:r>
      <w:r w:rsidRPr="001C440A">
        <w:rPr>
          <w:rFonts w:cs="Tahoma"/>
          <w:bCs/>
          <w:sz w:val="16"/>
          <w:szCs w:val="16"/>
        </w:rPr>
        <w:t xml:space="preserve"> spp.) cv. Grand </w:t>
      </w:r>
      <w:proofErr w:type="spellStart"/>
      <w:r w:rsidRPr="001C440A">
        <w:rPr>
          <w:rFonts w:cs="Tahoma"/>
          <w:bCs/>
          <w:sz w:val="16"/>
          <w:szCs w:val="16"/>
        </w:rPr>
        <w:t>Naine</w:t>
      </w:r>
      <w:proofErr w:type="spellEnd"/>
      <w:r w:rsidRPr="001C440A">
        <w:rPr>
          <w:rFonts w:cs="Tahoma"/>
          <w:bCs/>
          <w:sz w:val="16"/>
          <w:szCs w:val="16"/>
        </w:rPr>
        <w:t xml:space="preserve">. </w:t>
      </w:r>
      <w:proofErr w:type="spellStart"/>
      <w:r w:rsidRPr="001C440A">
        <w:rPr>
          <w:rFonts w:cs="Tahoma"/>
          <w:b/>
          <w:bCs/>
          <w:sz w:val="16"/>
          <w:szCs w:val="16"/>
        </w:rPr>
        <w:t>PLoS</w:t>
      </w:r>
      <w:proofErr w:type="spellEnd"/>
      <w:r w:rsidRPr="001C440A">
        <w:rPr>
          <w:rFonts w:cs="Tahoma"/>
          <w:b/>
          <w:bCs/>
          <w:sz w:val="16"/>
          <w:szCs w:val="16"/>
        </w:rPr>
        <w:t xml:space="preserve"> ONE 12 (8): e0182242. </w:t>
      </w:r>
    </w:p>
    <w:p w14:paraId="606257E1" w14:textId="2C15F8FD" w:rsidR="00754BA2" w:rsidRPr="001C440A" w:rsidRDefault="00754BA2" w:rsidP="00754BA2">
      <w:pPr>
        <w:pStyle w:val="ListParagraph"/>
        <w:widowControl/>
        <w:numPr>
          <w:ilvl w:val="0"/>
          <w:numId w:val="4"/>
        </w:numPr>
        <w:autoSpaceDE w:val="0"/>
        <w:autoSpaceDN w:val="0"/>
        <w:adjustRightInd w:val="0"/>
        <w:spacing w:before="0" w:line="240" w:lineRule="auto"/>
        <w:ind w:left="227" w:hanging="227"/>
        <w:contextualSpacing/>
        <w:rPr>
          <w:rFonts w:cs="Tahoma"/>
          <w:i/>
          <w:iCs/>
          <w:sz w:val="16"/>
          <w:szCs w:val="16"/>
        </w:rPr>
      </w:pPr>
      <w:r w:rsidRPr="001C440A">
        <w:rPr>
          <w:rFonts w:cs="Tahoma"/>
          <w:sz w:val="16"/>
          <w:szCs w:val="16"/>
        </w:rPr>
        <w:t xml:space="preserve">Kaur N, Pandey A, Shivani, Kumar P, Pandey P, </w:t>
      </w:r>
      <w:proofErr w:type="spellStart"/>
      <w:r w:rsidRPr="001C440A">
        <w:rPr>
          <w:rFonts w:cs="Tahoma"/>
          <w:sz w:val="16"/>
          <w:szCs w:val="16"/>
        </w:rPr>
        <w:t>Kesarwani</w:t>
      </w:r>
      <w:proofErr w:type="spellEnd"/>
      <w:r w:rsidRPr="001C440A">
        <w:rPr>
          <w:rFonts w:cs="Tahoma"/>
          <w:sz w:val="16"/>
          <w:szCs w:val="16"/>
        </w:rPr>
        <w:t xml:space="preserve"> AK, Mantri SS, Awasthi P, </w:t>
      </w:r>
      <w:r w:rsidRPr="001C440A">
        <w:rPr>
          <w:rFonts w:cs="Tahoma"/>
          <w:b/>
          <w:bCs/>
          <w:sz w:val="16"/>
          <w:szCs w:val="16"/>
        </w:rPr>
        <w:t xml:space="preserve">Tiwari S* (2017) </w:t>
      </w:r>
      <w:r w:rsidRPr="001C440A">
        <w:rPr>
          <w:rFonts w:cs="Tahoma"/>
          <w:sz w:val="16"/>
          <w:szCs w:val="16"/>
        </w:rPr>
        <w:t>Regulation of banana phytoene synthase (</w:t>
      </w:r>
      <w:proofErr w:type="spellStart"/>
      <w:r w:rsidRPr="001C440A">
        <w:rPr>
          <w:rFonts w:cs="Tahoma"/>
          <w:sz w:val="16"/>
          <w:szCs w:val="16"/>
        </w:rPr>
        <w:t>MaPSY</w:t>
      </w:r>
      <w:proofErr w:type="spellEnd"/>
      <w:r w:rsidRPr="001C440A">
        <w:rPr>
          <w:rFonts w:cs="Tahoma"/>
          <w:sz w:val="16"/>
          <w:szCs w:val="16"/>
        </w:rPr>
        <w:t xml:space="preserve">) expression, characterization and their modulation under various abiotic stress conditions. </w:t>
      </w:r>
      <w:r w:rsidRPr="001C440A">
        <w:rPr>
          <w:rFonts w:cs="Tahoma"/>
          <w:b/>
          <w:bCs/>
          <w:sz w:val="16"/>
          <w:szCs w:val="16"/>
        </w:rPr>
        <w:t xml:space="preserve">Frontiers in Plant Science. 8:462. </w:t>
      </w:r>
    </w:p>
    <w:p w14:paraId="27A0D6EF" w14:textId="503D9CA6" w:rsidR="00754BA2" w:rsidRPr="001C440A" w:rsidRDefault="00754BA2" w:rsidP="00754BA2">
      <w:pPr>
        <w:pStyle w:val="ListParagraph"/>
        <w:widowControl/>
        <w:numPr>
          <w:ilvl w:val="0"/>
          <w:numId w:val="4"/>
        </w:numPr>
        <w:spacing w:before="0" w:line="240" w:lineRule="auto"/>
        <w:ind w:left="227" w:hanging="227"/>
        <w:contextualSpacing/>
        <w:rPr>
          <w:rFonts w:cs="Tahoma"/>
          <w:b/>
          <w:sz w:val="16"/>
          <w:szCs w:val="16"/>
        </w:rPr>
      </w:pPr>
      <w:proofErr w:type="spellStart"/>
      <w:r w:rsidRPr="001C440A">
        <w:rPr>
          <w:rFonts w:cs="Tahoma"/>
          <w:sz w:val="16"/>
          <w:szCs w:val="16"/>
        </w:rPr>
        <w:t>Flowerika</w:t>
      </w:r>
      <w:proofErr w:type="spellEnd"/>
      <w:r w:rsidRPr="001C440A">
        <w:rPr>
          <w:rFonts w:cs="Tahoma"/>
          <w:sz w:val="16"/>
          <w:szCs w:val="16"/>
        </w:rPr>
        <w:t xml:space="preserve">, Alok A, Kumar J, Thakur N, Pandey A, Pandey AK, Upadhyay SK, </w:t>
      </w:r>
      <w:r w:rsidRPr="001C440A">
        <w:rPr>
          <w:rFonts w:cs="Tahoma"/>
          <w:b/>
          <w:bCs/>
          <w:sz w:val="16"/>
          <w:szCs w:val="16"/>
        </w:rPr>
        <w:t>Tiwari S* (2016)</w:t>
      </w:r>
      <w:r w:rsidRPr="001C440A">
        <w:rPr>
          <w:rFonts w:cs="Tahoma"/>
          <w:sz w:val="16"/>
          <w:szCs w:val="16"/>
        </w:rPr>
        <w:t xml:space="preserve"> Characterization and expression analysis of phytoene synthase from bread wheat (</w:t>
      </w:r>
      <w:r w:rsidRPr="001C440A">
        <w:rPr>
          <w:rFonts w:cs="Tahoma"/>
          <w:i/>
          <w:iCs/>
          <w:sz w:val="16"/>
          <w:szCs w:val="16"/>
        </w:rPr>
        <w:t xml:space="preserve">Triticum </w:t>
      </w:r>
      <w:proofErr w:type="spellStart"/>
      <w:r w:rsidRPr="001C440A">
        <w:rPr>
          <w:rFonts w:cs="Tahoma"/>
          <w:i/>
          <w:iCs/>
          <w:sz w:val="16"/>
          <w:szCs w:val="16"/>
        </w:rPr>
        <w:t>aestivum</w:t>
      </w:r>
      <w:proofErr w:type="spellEnd"/>
      <w:r w:rsidRPr="001C440A">
        <w:rPr>
          <w:rFonts w:cs="Tahoma"/>
          <w:sz w:val="16"/>
          <w:szCs w:val="16"/>
        </w:rPr>
        <w:t xml:space="preserve"> L.). </w:t>
      </w:r>
      <w:proofErr w:type="spellStart"/>
      <w:r w:rsidRPr="001C440A">
        <w:rPr>
          <w:rFonts w:cs="Tahoma"/>
          <w:b/>
          <w:bCs/>
          <w:sz w:val="16"/>
          <w:szCs w:val="16"/>
        </w:rPr>
        <w:t>PLoS</w:t>
      </w:r>
      <w:proofErr w:type="spellEnd"/>
      <w:r w:rsidRPr="001C440A">
        <w:rPr>
          <w:rFonts w:cs="Tahoma"/>
          <w:b/>
          <w:bCs/>
          <w:sz w:val="16"/>
          <w:szCs w:val="16"/>
        </w:rPr>
        <w:t xml:space="preserve"> ONE 11 (10</w:t>
      </w:r>
      <w:proofErr w:type="gramStart"/>
      <w:r w:rsidRPr="001C440A">
        <w:rPr>
          <w:rFonts w:cs="Tahoma"/>
          <w:b/>
          <w:bCs/>
          <w:sz w:val="16"/>
          <w:szCs w:val="16"/>
        </w:rPr>
        <w:t>):e</w:t>
      </w:r>
      <w:proofErr w:type="gramEnd"/>
      <w:r w:rsidRPr="001C440A">
        <w:rPr>
          <w:rFonts w:cs="Tahoma"/>
          <w:b/>
          <w:bCs/>
          <w:sz w:val="16"/>
          <w:szCs w:val="16"/>
        </w:rPr>
        <w:t>0162443.</w:t>
      </w:r>
    </w:p>
    <w:p w14:paraId="181B652A" w14:textId="0A70D9FE" w:rsidR="00135C05" w:rsidRPr="001C440A" w:rsidRDefault="00754BA2" w:rsidP="00754BA2">
      <w:pPr>
        <w:pStyle w:val="ListParagraph"/>
        <w:widowControl/>
        <w:numPr>
          <w:ilvl w:val="0"/>
          <w:numId w:val="4"/>
        </w:numPr>
        <w:spacing w:before="0" w:line="240" w:lineRule="auto"/>
        <w:ind w:left="227" w:hanging="227"/>
        <w:contextualSpacing/>
        <w:rPr>
          <w:rFonts w:ascii="Arial"/>
          <w:b/>
          <w:sz w:val="16"/>
          <w:szCs w:val="16"/>
        </w:rPr>
      </w:pPr>
      <w:proofErr w:type="spellStart"/>
      <w:r w:rsidRPr="001C440A">
        <w:rPr>
          <w:rFonts w:cs="Tahoma"/>
          <w:sz w:val="16"/>
          <w:szCs w:val="16"/>
        </w:rPr>
        <w:t>Bhati</w:t>
      </w:r>
      <w:proofErr w:type="spellEnd"/>
      <w:r w:rsidRPr="001C440A">
        <w:rPr>
          <w:rFonts w:cs="Tahoma"/>
          <w:sz w:val="16"/>
          <w:szCs w:val="16"/>
        </w:rPr>
        <w:t xml:space="preserve"> KK, Alok A, Kumar A, Kaur J, </w:t>
      </w:r>
      <w:r w:rsidRPr="001C440A">
        <w:rPr>
          <w:rFonts w:cs="Tahoma"/>
          <w:b/>
          <w:bCs/>
          <w:sz w:val="16"/>
          <w:szCs w:val="16"/>
        </w:rPr>
        <w:t>Tiwari S*,</w:t>
      </w:r>
      <w:r w:rsidRPr="001C440A">
        <w:rPr>
          <w:rFonts w:cs="Tahoma"/>
          <w:sz w:val="16"/>
          <w:szCs w:val="16"/>
        </w:rPr>
        <w:t xml:space="preserve"> Pandey AK* </w:t>
      </w:r>
      <w:r w:rsidRPr="001C440A">
        <w:rPr>
          <w:rFonts w:cs="Tahoma"/>
          <w:b/>
          <w:bCs/>
          <w:sz w:val="16"/>
          <w:szCs w:val="16"/>
        </w:rPr>
        <w:t>(2016)</w:t>
      </w:r>
      <w:r w:rsidRPr="001C440A">
        <w:rPr>
          <w:rFonts w:cs="Tahoma"/>
          <w:sz w:val="16"/>
          <w:szCs w:val="16"/>
        </w:rPr>
        <w:t xml:space="preserve"> </w:t>
      </w:r>
      <w:r w:rsidRPr="001C440A">
        <w:rPr>
          <w:rFonts w:cs="Tahoma"/>
          <w:bCs/>
          <w:sz w:val="16"/>
          <w:szCs w:val="16"/>
        </w:rPr>
        <w:t xml:space="preserve">Silencing of ABCC13 transporter in wheat reveals its involvement in grain development, phytic acid accumulation and lateral root formation. </w:t>
      </w:r>
      <w:r w:rsidRPr="001C440A">
        <w:rPr>
          <w:rFonts w:cs="Tahoma"/>
          <w:b/>
          <w:sz w:val="16"/>
          <w:szCs w:val="16"/>
        </w:rPr>
        <w:t>Journal of Experimental Botany. 67:4379–4389</w:t>
      </w:r>
      <w:r w:rsidRPr="001C440A">
        <w:rPr>
          <w:rFonts w:cs="Tahoma"/>
          <w:b/>
          <w:sz w:val="16"/>
          <w:szCs w:val="16"/>
        </w:rPr>
        <w:t>.</w:t>
      </w:r>
    </w:p>
    <w:p w14:paraId="1119BDDF" w14:textId="3331A6FA"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AB782AB" w14:textId="15775514" w:rsidR="00AE3E37" w:rsidRDefault="009256E7" w:rsidP="00404E5B">
      <w:pPr>
        <w:spacing w:before="92"/>
        <w:ind w:right="4234"/>
        <w:rPr>
          <w:rFonts w:ascii="Arial"/>
          <w:color w:val="BF5A14"/>
        </w:rPr>
      </w:pPr>
      <w:r>
        <w:rPr>
          <w:rFonts w:ascii="Arial"/>
          <w:noProof/>
        </w:rPr>
        <w:drawing>
          <wp:anchor distT="0" distB="0" distL="114300" distR="114300" simplePos="0" relativeHeight="251662336" behindDoc="1" locked="0" layoutInCell="1" allowOverlap="1" wp14:anchorId="342980FF" wp14:editId="2FC53289">
            <wp:simplePos x="0" y="0"/>
            <wp:positionH relativeFrom="column">
              <wp:posOffset>37465</wp:posOffset>
            </wp:positionH>
            <wp:positionV relativeFrom="paragraph">
              <wp:posOffset>65405</wp:posOffset>
            </wp:positionV>
            <wp:extent cx="716280" cy="893445"/>
            <wp:effectExtent l="0" t="0" r="7620" b="1905"/>
            <wp:wrapTight wrapText="bothSides">
              <wp:wrapPolygon edited="0">
                <wp:start x="0" y="0"/>
                <wp:lineTo x="0" y="21186"/>
                <wp:lineTo x="21255" y="21186"/>
                <wp:lineTo x="2125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280" cy="893445"/>
                    </a:xfrm>
                    <a:prstGeom prst="rect">
                      <a:avLst/>
                    </a:prstGeom>
                    <a:noFill/>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E066BB3" w14:textId="677E4414" w:rsidR="009256E7" w:rsidRPr="009256E7" w:rsidRDefault="009256E7" w:rsidP="00404E5B">
      <w:pPr>
        <w:spacing w:before="92"/>
        <w:ind w:right="4234"/>
        <w:rPr>
          <w:rFonts w:ascii="Arial"/>
          <w:color w:val="BF5A14"/>
          <w:sz w:val="6"/>
          <w:szCs w:val="6"/>
        </w:rPr>
      </w:pPr>
    </w:p>
    <w:p w14:paraId="018B5A02" w14:textId="027B86BD" w:rsidR="009256E7" w:rsidRDefault="009256E7" w:rsidP="009256E7">
      <w:pPr>
        <w:jc w:val="both"/>
        <w:rPr>
          <w:rFonts w:ascii="Arial" w:hAnsi="Arial" w:cs="Arial"/>
          <w:sz w:val="14"/>
          <w:szCs w:val="14"/>
          <w:lang w:eastAsia="en-IN"/>
        </w:rPr>
      </w:pPr>
      <w:r w:rsidRPr="009256E7">
        <w:rPr>
          <w:rFonts w:ascii="Arial" w:hAnsi="Arial" w:cs="Arial"/>
          <w:sz w:val="14"/>
          <w:szCs w:val="14"/>
        </w:rPr>
        <w:t xml:space="preserve">Siddharth Tiwari has an academic background of Genetics in Master and Plant Biotechnology in the Doctoral. He has credit prestigious national awards i.e., </w:t>
      </w:r>
      <w:proofErr w:type="spellStart"/>
      <w:r w:rsidRPr="009256E7">
        <w:rPr>
          <w:rFonts w:ascii="Arial" w:hAnsi="Arial" w:cs="Arial"/>
          <w:sz w:val="14"/>
          <w:szCs w:val="14"/>
        </w:rPr>
        <w:t>BioAsia</w:t>
      </w:r>
      <w:proofErr w:type="spellEnd"/>
      <w:r w:rsidRPr="009256E7">
        <w:rPr>
          <w:rFonts w:ascii="Arial" w:hAnsi="Arial" w:cs="Arial"/>
          <w:sz w:val="14"/>
          <w:szCs w:val="14"/>
        </w:rPr>
        <w:t xml:space="preserve"> Innovation Young Scientist Award, 2010 (on rabies glycoprotein antigen expression in groundnut seed</w:t>
      </w:r>
      <w:r w:rsidRPr="009256E7">
        <w:rPr>
          <w:rFonts w:ascii="Arial" w:hAnsi="Arial" w:cs="Arial"/>
          <w:i/>
          <w:iCs/>
          <w:sz w:val="14"/>
          <w:szCs w:val="14"/>
        </w:rPr>
        <w:t xml:space="preserve">) </w:t>
      </w:r>
      <w:r w:rsidRPr="009256E7">
        <w:rPr>
          <w:rFonts w:ascii="Arial" w:hAnsi="Arial" w:cs="Arial"/>
          <w:sz w:val="14"/>
          <w:szCs w:val="14"/>
        </w:rPr>
        <w:t xml:space="preserve">and Indian Science Congress Association (ISCA) Young Scientist Award, 2010 (on development of insect resistance transgenic variety of groundnut). </w:t>
      </w:r>
      <w:r w:rsidRPr="009256E7">
        <w:rPr>
          <w:rFonts w:ascii="Arial" w:hAnsi="Arial" w:cs="Arial"/>
          <w:sz w:val="14"/>
          <w:szCs w:val="14"/>
          <w:lang w:eastAsia="en-IN"/>
        </w:rPr>
        <w:t xml:space="preserve">He is presently working as a Scientist D at NABI </w:t>
      </w:r>
      <w:r w:rsidRPr="009256E7">
        <w:rPr>
          <w:rFonts w:ascii="Arial" w:hAnsi="Arial" w:cs="Arial"/>
          <w:sz w:val="14"/>
          <w:szCs w:val="14"/>
        </w:rPr>
        <w:t xml:space="preserve">and focusing his research on pro-vitamin A biofortification in banana fruit. </w:t>
      </w:r>
      <w:r w:rsidRPr="009256E7">
        <w:rPr>
          <w:rFonts w:ascii="Arial" w:hAnsi="Arial" w:cs="Arial"/>
          <w:sz w:val="14"/>
          <w:szCs w:val="14"/>
          <w:lang w:val="en-IN" w:eastAsia="en-IN"/>
        </w:rPr>
        <w:t xml:space="preserve">Dr Tiwari has very recently demonstrated </w:t>
      </w:r>
      <w:r w:rsidRPr="009256E7">
        <w:rPr>
          <w:rFonts w:ascii="Arial" w:hAnsi="Arial" w:cs="Arial"/>
          <w:sz w:val="14"/>
          <w:szCs w:val="14"/>
          <w:shd w:val="clear" w:color="auto" w:fill="FFFFFF"/>
        </w:rPr>
        <w:t>CRISPR/Cas mediated genome editing</w:t>
      </w:r>
      <w:r w:rsidRPr="009256E7">
        <w:rPr>
          <w:rFonts w:ascii="Arial" w:hAnsi="Arial" w:cs="Arial"/>
          <w:sz w:val="14"/>
          <w:szCs w:val="14"/>
          <w:lang w:val="en-IN" w:eastAsia="en-IN"/>
        </w:rPr>
        <w:t xml:space="preserve"> in cultivated variety of Indian banana</w:t>
      </w:r>
      <w:r w:rsidRPr="009256E7">
        <w:rPr>
          <w:rFonts w:ascii="Arial" w:hAnsi="Arial" w:cs="Arial"/>
          <w:sz w:val="14"/>
          <w:szCs w:val="14"/>
        </w:rPr>
        <w:t xml:space="preserve"> (Kaur et al., 2018)</w:t>
      </w:r>
      <w:r w:rsidRPr="009256E7">
        <w:rPr>
          <w:rFonts w:ascii="Arial" w:hAnsi="Arial" w:cs="Arial"/>
          <w:sz w:val="14"/>
          <w:szCs w:val="14"/>
          <w:lang w:val="en-IN" w:eastAsia="en-IN"/>
        </w:rPr>
        <w:t xml:space="preserve">. </w:t>
      </w:r>
      <w:r w:rsidRPr="009256E7">
        <w:rPr>
          <w:rFonts w:ascii="Arial" w:hAnsi="Arial" w:cs="Arial"/>
          <w:sz w:val="14"/>
          <w:szCs w:val="14"/>
        </w:rPr>
        <w:t>It</w:t>
      </w:r>
      <w:r w:rsidRPr="009256E7">
        <w:rPr>
          <w:rFonts w:ascii="Arial" w:hAnsi="Arial" w:cs="Arial"/>
          <w:sz w:val="14"/>
          <w:szCs w:val="14"/>
          <w:lang w:val="en-IN" w:eastAsia="en-IN"/>
        </w:rPr>
        <w:t xml:space="preserve"> is a first-ever published report on genome editing in any fruit crops from India. </w:t>
      </w:r>
      <w:r w:rsidRPr="009256E7">
        <w:rPr>
          <w:rFonts w:ascii="Arial" w:hAnsi="Arial" w:cs="Arial"/>
          <w:sz w:val="14"/>
          <w:szCs w:val="14"/>
          <w:lang w:eastAsia="en-IN"/>
        </w:rPr>
        <w:t xml:space="preserve">This work has got wide attention by global scientific community and </w:t>
      </w:r>
      <w:r w:rsidRPr="003040DC">
        <w:rPr>
          <w:rFonts w:ascii="Arial" w:hAnsi="Arial" w:cs="Arial"/>
          <w:sz w:val="14"/>
          <w:szCs w:val="14"/>
          <w:lang w:eastAsia="en-IN"/>
        </w:rPr>
        <w:t xml:space="preserve">covered </w:t>
      </w:r>
      <w:r w:rsidRPr="003040DC">
        <w:rPr>
          <w:rFonts w:ascii="Arial" w:hAnsi="Arial" w:cs="Arial"/>
          <w:sz w:val="14"/>
          <w:szCs w:val="14"/>
        </w:rPr>
        <w:t>by the print and broadcast media</w:t>
      </w:r>
      <w:r w:rsidRPr="003040DC">
        <w:rPr>
          <w:rFonts w:ascii="Arial" w:hAnsi="Arial" w:cs="Arial"/>
          <w:sz w:val="14"/>
          <w:szCs w:val="14"/>
          <w:lang w:eastAsia="en-IN"/>
        </w:rPr>
        <w:t>. Recently the scientific achievement of Dr Tiwari’s lab has been telecasted by Rajya Sabha National Channel in Science Monitor program</w:t>
      </w:r>
      <w:r w:rsidR="003040DC" w:rsidRPr="003040DC">
        <w:rPr>
          <w:rFonts w:ascii="Arial" w:hAnsi="Arial" w:cs="Arial"/>
          <w:sz w:val="14"/>
          <w:szCs w:val="14"/>
          <w:lang w:eastAsia="en-IN"/>
        </w:rPr>
        <w:t xml:space="preserve"> (</w:t>
      </w:r>
      <w:r w:rsidR="003040DC" w:rsidRPr="003040DC">
        <w:rPr>
          <w:rFonts w:ascii="Arial" w:hAnsi="Arial" w:cs="Arial"/>
          <w:sz w:val="14"/>
          <w:szCs w:val="14"/>
        </w:rPr>
        <w:t>http://nabi.res.in/researchinterview.aspx</w:t>
      </w:r>
      <w:r w:rsidR="003040DC" w:rsidRPr="003040DC">
        <w:rPr>
          <w:rFonts w:ascii="Arial" w:hAnsi="Arial" w:cs="Arial"/>
          <w:sz w:val="14"/>
          <w:szCs w:val="14"/>
        </w:rPr>
        <w:t>)</w:t>
      </w:r>
      <w:r w:rsidRPr="003040DC">
        <w:rPr>
          <w:rFonts w:ascii="Arial" w:hAnsi="Arial" w:cs="Arial"/>
          <w:sz w:val="14"/>
          <w:szCs w:val="14"/>
          <w:lang w:eastAsia="en-IN"/>
        </w:rPr>
        <w:t>.</w:t>
      </w:r>
      <w:r w:rsidRPr="009256E7">
        <w:rPr>
          <w:rFonts w:ascii="Arial" w:hAnsi="Arial" w:cs="Arial"/>
          <w:sz w:val="14"/>
          <w:szCs w:val="14"/>
          <w:lang w:eastAsia="en-IN"/>
        </w:rPr>
        <w:t xml:space="preserve"> </w:t>
      </w:r>
    </w:p>
    <w:p w14:paraId="2C2A57E4" w14:textId="77777777" w:rsidR="009256E7" w:rsidRDefault="009256E7" w:rsidP="009256E7">
      <w:pPr>
        <w:jc w:val="both"/>
        <w:rPr>
          <w:rFonts w:ascii="Arial" w:hAnsi="Arial" w:cs="Arial"/>
          <w:sz w:val="14"/>
          <w:szCs w:val="14"/>
          <w:lang w:eastAsia="en-IN"/>
        </w:rPr>
      </w:pPr>
    </w:p>
    <w:p w14:paraId="752B30E3" w14:textId="607DB49A" w:rsidR="00AE3E37" w:rsidRDefault="009256E7" w:rsidP="003A3030">
      <w:pPr>
        <w:jc w:val="center"/>
        <w:rPr>
          <w:rFonts w:ascii="Minion Pro"/>
          <w:sz w:val="24"/>
        </w:rPr>
        <w:sectPr w:rsidR="00AE3E37">
          <w:type w:val="continuous"/>
          <w:pgSz w:w="11910" w:h="16840"/>
          <w:pgMar w:top="1740" w:right="600" w:bottom="840" w:left="620" w:header="720" w:footer="720" w:gutter="0"/>
          <w:cols w:space="720"/>
        </w:sectPr>
      </w:pPr>
      <w:r w:rsidRPr="009256E7">
        <w:rPr>
          <w:rFonts w:ascii="Arial" w:hAnsi="Arial" w:cs="Arial"/>
          <w:sz w:val="14"/>
          <w:szCs w:val="16"/>
        </w:rPr>
        <w:t xml:space="preserve">Email: </w:t>
      </w:r>
      <w:hyperlink r:id="rId11" w:history="1">
        <w:r w:rsidRPr="009256E7">
          <w:rPr>
            <w:rFonts w:ascii="Arial" w:hAnsi="Arial" w:cs="Arial"/>
            <w:sz w:val="14"/>
            <w:szCs w:val="14"/>
          </w:rPr>
          <w:t>siddharth@nabi.res.in</w:t>
        </w:r>
      </w:hyperlink>
      <w:r w:rsidRPr="009256E7">
        <w:rPr>
          <w:rFonts w:ascii="Arial" w:hAnsi="Arial" w:cs="Arial"/>
          <w:sz w:val="14"/>
          <w:szCs w:val="14"/>
        </w:rPr>
        <w:t>;</w:t>
      </w:r>
      <w:r w:rsidRPr="009256E7">
        <w:rPr>
          <w:rFonts w:ascii="Arial" w:hAnsi="Arial" w:cs="Arial"/>
          <w:sz w:val="14"/>
          <w:szCs w:val="16"/>
        </w:rPr>
        <w:t xml:space="preserve"> </w:t>
      </w:r>
      <w:hyperlink r:id="rId12" w:history="1">
        <w:r w:rsidRPr="009256E7">
          <w:rPr>
            <w:rStyle w:val="Hyperlink"/>
            <w:rFonts w:ascii="Arial" w:hAnsi="Arial" w:cs="Arial"/>
            <w:color w:val="auto"/>
            <w:sz w:val="14"/>
            <w:szCs w:val="16"/>
            <w:u w:val="none"/>
          </w:rPr>
          <w:t>siddharthdna@gmail.com</w:t>
        </w:r>
      </w:hyperlink>
      <w:r w:rsidRPr="009256E7">
        <w:rPr>
          <w:rFonts w:ascii="Arial" w:hAnsi="Arial" w:cs="Arial"/>
          <w:sz w:val="14"/>
          <w:szCs w:val="16"/>
        </w:rPr>
        <w:t xml:space="preserve"> Contact No: +91-172-5221138 (Off.); +91-9915035533</w:t>
      </w:r>
      <w:r w:rsidR="00C01AFF">
        <w:rPr>
          <w:rFonts w:ascii="Arial" w:hAnsi="Arial" w:cs="Arial"/>
          <w:sz w:val="14"/>
          <w:szCs w:val="16"/>
        </w:rPr>
        <w:t xml:space="preserve">; </w:t>
      </w:r>
      <w:r w:rsidR="00C01AFF" w:rsidRPr="00C01AFF">
        <w:rPr>
          <w:rFonts w:asciiTheme="majorHAnsi" w:hAnsiTheme="majorHAnsi"/>
          <w:sz w:val="14"/>
          <w:szCs w:val="14"/>
        </w:rPr>
        <w:t>URL</w:t>
      </w:r>
      <w:r w:rsidR="00C01AFF" w:rsidRPr="00C01AFF">
        <w:rPr>
          <w:rFonts w:asciiTheme="majorHAnsi" w:hAnsiTheme="majorHAnsi"/>
          <w:sz w:val="14"/>
          <w:szCs w:val="14"/>
        </w:rPr>
        <w:t xml:space="preserve">: </w:t>
      </w:r>
      <w:hyperlink r:id="rId13" w:history="1">
        <w:r w:rsidR="00C01AFF" w:rsidRPr="00C01AFF">
          <w:rPr>
            <w:rStyle w:val="Hyperlink"/>
            <w:rFonts w:asciiTheme="majorHAnsi" w:hAnsiTheme="majorHAnsi"/>
            <w:sz w:val="14"/>
            <w:szCs w:val="14"/>
          </w:rPr>
          <w:t>http://nabi.res.in/sidd.aspx</w:t>
        </w:r>
      </w:hyperlink>
      <w:r w:rsidR="00292ED9">
        <w:rPr>
          <w:noProof/>
          <w:lang w:val="en-IN" w:eastAsia="en-IN"/>
        </w:rPr>
        <mc:AlternateContent>
          <mc:Choice Requires="wps">
            <w:drawing>
              <wp:anchor distT="0" distB="0" distL="0" distR="0" simplePos="0" relativeHeight="1072" behindDoc="0" locked="0" layoutInCell="1" allowOverlap="1" wp14:anchorId="087825B2" wp14:editId="044AD7B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EDC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4FF7D3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BC55E" w14:textId="77777777" w:rsidR="00CC4362" w:rsidRDefault="00CC4362">
      <w:r>
        <w:separator/>
      </w:r>
    </w:p>
  </w:endnote>
  <w:endnote w:type="continuationSeparator" w:id="0">
    <w:p w14:paraId="4479FFA6" w14:textId="77777777" w:rsidR="00CC4362" w:rsidRDefault="00CC4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144D8" w14:textId="43941522"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18ACD973" wp14:editId="22FB900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CBB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E60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CD973"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40ECBB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E60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BFDC3A" wp14:editId="77708B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CF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712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FDC3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679CCF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5D7127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282D4" w14:textId="77777777" w:rsidR="00CC4362" w:rsidRDefault="00CC4362">
      <w:r>
        <w:separator/>
      </w:r>
    </w:p>
  </w:footnote>
  <w:footnote w:type="continuationSeparator" w:id="0">
    <w:p w14:paraId="6009CD85" w14:textId="77777777" w:rsidR="00CC4362" w:rsidRDefault="00CC4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486FB" w14:textId="7985C73B"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0D461A6"/>
    <w:multiLevelType w:val="hybridMultilevel"/>
    <w:tmpl w:val="9D28ACF2"/>
    <w:lvl w:ilvl="0" w:tplc="715C749C">
      <w:start w:val="1"/>
      <w:numFmt w:val="decimal"/>
      <w:lvlText w:val="%1."/>
      <w:lvlJc w:val="left"/>
      <w:pPr>
        <w:ind w:left="720" w:hanging="360"/>
      </w:pPr>
      <w:rPr>
        <w:b/>
        <w:bCs/>
        <w:i w:val="0"/>
        <w:i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7626"/>
    <w:rsid w:val="000E2911"/>
    <w:rsid w:val="001263DF"/>
    <w:rsid w:val="00135C05"/>
    <w:rsid w:val="001C440A"/>
    <w:rsid w:val="00292ED9"/>
    <w:rsid w:val="003040DC"/>
    <w:rsid w:val="00364417"/>
    <w:rsid w:val="003A3030"/>
    <w:rsid w:val="003F175B"/>
    <w:rsid w:val="00404E5B"/>
    <w:rsid w:val="00414F7B"/>
    <w:rsid w:val="004355DC"/>
    <w:rsid w:val="004749B4"/>
    <w:rsid w:val="00494130"/>
    <w:rsid w:val="004E038F"/>
    <w:rsid w:val="004F1F20"/>
    <w:rsid w:val="004F3523"/>
    <w:rsid w:val="005973B9"/>
    <w:rsid w:val="005B1BC8"/>
    <w:rsid w:val="005B3A56"/>
    <w:rsid w:val="006060CE"/>
    <w:rsid w:val="0063497F"/>
    <w:rsid w:val="00754BA2"/>
    <w:rsid w:val="00873DF0"/>
    <w:rsid w:val="008756E6"/>
    <w:rsid w:val="009256E7"/>
    <w:rsid w:val="009B2D44"/>
    <w:rsid w:val="00A07E82"/>
    <w:rsid w:val="00A9710C"/>
    <w:rsid w:val="00AE3E37"/>
    <w:rsid w:val="00B21A57"/>
    <w:rsid w:val="00C01AFF"/>
    <w:rsid w:val="00C33602"/>
    <w:rsid w:val="00CC4362"/>
    <w:rsid w:val="00CD6F55"/>
    <w:rsid w:val="00DE3104"/>
    <w:rsid w:val="00EA0B55"/>
    <w:rsid w:val="00F16490"/>
    <w:rsid w:val="00F24FA2"/>
    <w:rsid w:val="00F72EEA"/>
    <w:rsid w:val="00F77DF2"/>
    <w:rsid w:val="00F84CAE"/>
    <w:rsid w:val="00FC124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8C2A9"/>
  <w15:docId w15:val="{47159701-19EA-4BF3-9031-278D62BA2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link w:val="DefaultChar"/>
    <w:rsid w:val="00135C05"/>
    <w:pPr>
      <w:widowControl/>
      <w:autoSpaceDE w:val="0"/>
      <w:autoSpaceDN w:val="0"/>
      <w:adjustRightInd w:val="0"/>
    </w:pPr>
    <w:rPr>
      <w:rFonts w:ascii="Times New Roman" w:eastAsiaTheme="minorEastAsia" w:hAnsi="Times New Roman" w:cs="Times New Roman"/>
      <w:color w:val="000000"/>
      <w:sz w:val="24"/>
      <w:szCs w:val="24"/>
      <w:lang w:val="en-IN" w:eastAsia="en-IN" w:bidi="hi-IN"/>
    </w:rPr>
  </w:style>
  <w:style w:type="character" w:customStyle="1" w:styleId="DefaultChar">
    <w:name w:val="Default Char"/>
    <w:basedOn w:val="DefaultParagraphFont"/>
    <w:link w:val="Default"/>
    <w:rsid w:val="00135C05"/>
    <w:rPr>
      <w:rFonts w:ascii="Times New Roman" w:eastAsiaTheme="minorEastAsia" w:hAnsi="Times New Roman" w:cs="Times New Roman"/>
      <w:color w:val="000000"/>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nabi.res.in/sidd.asp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iddharthdn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ddharth@nabi.res.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nabi sas</cp:lastModifiedBy>
  <cp:revision>10</cp:revision>
  <dcterms:created xsi:type="dcterms:W3CDTF">2018-06-29T14:22:00Z</dcterms:created>
  <dcterms:modified xsi:type="dcterms:W3CDTF">2018-06-29T15:24:00Z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