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64B534" w14:textId="0E2ADCCA" w:rsidR="00D657DE" w:rsidRPr="00DB50EC" w:rsidRDefault="00D657DE" w:rsidP="00DB50EC">
      <w:pPr>
        <w:jc w:val="both"/>
        <w:rPr>
          <w:rFonts w:ascii="Arial" w:eastAsia="Calibri" w:hAnsi="Arial" w:cs="Arial"/>
          <w:b/>
          <w:sz w:val="28"/>
          <w:szCs w:val="28"/>
        </w:rPr>
      </w:pPr>
      <w:r w:rsidRPr="003F3144">
        <w:rPr>
          <w:rFonts w:ascii="Arial" w:eastAsia="Calibri" w:hAnsi="Arial" w:cs="Arial"/>
          <w:b/>
          <w:sz w:val="28"/>
          <w:szCs w:val="28"/>
        </w:rPr>
        <w:t xml:space="preserve">An approach to evaluate </w:t>
      </w:r>
      <w:r w:rsidR="0063682B" w:rsidRPr="003F3144">
        <w:rPr>
          <w:rFonts w:ascii="Arial" w:eastAsia="Calibri" w:hAnsi="Arial" w:cs="Arial"/>
          <w:b/>
          <w:sz w:val="28"/>
          <w:szCs w:val="28"/>
        </w:rPr>
        <w:t xml:space="preserve">likelihood of </w:t>
      </w:r>
      <w:r w:rsidRPr="003F3144">
        <w:rPr>
          <w:rFonts w:ascii="Arial" w:eastAsia="Calibri" w:hAnsi="Arial" w:cs="Arial"/>
          <w:b/>
          <w:sz w:val="28"/>
          <w:szCs w:val="28"/>
        </w:rPr>
        <w:t xml:space="preserve">gene flow </w:t>
      </w:r>
      <w:r w:rsidR="003076FE" w:rsidRPr="003F3144">
        <w:rPr>
          <w:rFonts w:ascii="Arial" w:eastAsia="Calibri" w:hAnsi="Arial" w:cs="Arial"/>
          <w:b/>
          <w:sz w:val="28"/>
          <w:szCs w:val="28"/>
        </w:rPr>
        <w:t>between</w:t>
      </w:r>
      <w:r w:rsidRPr="003F3144">
        <w:rPr>
          <w:rFonts w:ascii="Arial" w:eastAsia="Calibri" w:hAnsi="Arial" w:cs="Arial"/>
          <w:b/>
          <w:sz w:val="28"/>
          <w:szCs w:val="28"/>
        </w:rPr>
        <w:t xml:space="preserve"> </w:t>
      </w:r>
      <w:r w:rsidRPr="003F3144">
        <w:rPr>
          <w:rFonts w:ascii="Arial" w:eastAsia="Calibri" w:hAnsi="Arial" w:cs="Arial"/>
          <w:b/>
          <w:i/>
          <w:sz w:val="28"/>
          <w:szCs w:val="28"/>
        </w:rPr>
        <w:t>Saccharum</w:t>
      </w:r>
      <w:r w:rsidRPr="003F3144">
        <w:rPr>
          <w:rFonts w:ascii="Arial" w:eastAsia="Calibri" w:hAnsi="Arial" w:cs="Arial"/>
          <w:b/>
          <w:sz w:val="28"/>
          <w:szCs w:val="28"/>
        </w:rPr>
        <w:t xml:space="preserve"> hybrids and wild relatives</w:t>
      </w:r>
      <w:r w:rsidR="003076FE" w:rsidRPr="003F3144">
        <w:rPr>
          <w:rFonts w:ascii="Arial" w:eastAsia="Calibri" w:hAnsi="Arial" w:cs="Arial"/>
          <w:b/>
          <w:sz w:val="28"/>
          <w:szCs w:val="28"/>
        </w:rPr>
        <w:t xml:space="preserve">: </w:t>
      </w:r>
      <w:r w:rsidRPr="003F3144">
        <w:rPr>
          <w:rFonts w:ascii="Arial" w:eastAsia="Calibri" w:hAnsi="Arial" w:cs="Arial"/>
          <w:b/>
          <w:sz w:val="28"/>
          <w:szCs w:val="28"/>
        </w:rPr>
        <w:t xml:space="preserve">a case study </w:t>
      </w:r>
      <w:r w:rsidR="003076FE" w:rsidRPr="003F3144">
        <w:rPr>
          <w:rFonts w:ascii="Arial" w:eastAsia="Calibri" w:hAnsi="Arial" w:cs="Arial"/>
          <w:b/>
          <w:sz w:val="28"/>
          <w:szCs w:val="28"/>
        </w:rPr>
        <w:t>from</w:t>
      </w:r>
      <w:r w:rsidRPr="003F3144">
        <w:rPr>
          <w:rFonts w:ascii="Arial" w:eastAsia="Calibri" w:hAnsi="Arial" w:cs="Arial"/>
          <w:b/>
          <w:sz w:val="28"/>
          <w:szCs w:val="28"/>
        </w:rPr>
        <w:t xml:space="preserve"> South Africa</w:t>
      </w:r>
    </w:p>
    <w:p w14:paraId="0E6F7C80" w14:textId="29C67BC6" w:rsidR="000C6301" w:rsidRPr="003F3144" w:rsidRDefault="00227588" w:rsidP="00D45C68">
      <w:pPr>
        <w:spacing w:line="240" w:lineRule="auto"/>
        <w:jc w:val="both"/>
        <w:rPr>
          <w:rFonts w:ascii="Arial" w:eastAsia="Calibri" w:hAnsi="Arial" w:cs="Arial"/>
          <w:sz w:val="18"/>
          <w:szCs w:val="18"/>
          <w:vertAlign w:val="superscript"/>
        </w:rPr>
      </w:pPr>
      <w:r w:rsidRPr="003F3144">
        <w:rPr>
          <w:rFonts w:ascii="Arial" w:eastAsia="Calibri" w:hAnsi="Arial" w:cs="Arial"/>
          <w:sz w:val="18"/>
          <w:szCs w:val="18"/>
        </w:rPr>
        <w:t xml:space="preserve">D. M. </w:t>
      </w:r>
      <w:proofErr w:type="spellStart"/>
      <w:r w:rsidRPr="003F3144">
        <w:rPr>
          <w:rFonts w:ascii="Arial" w:eastAsia="Calibri" w:hAnsi="Arial" w:cs="Arial"/>
          <w:sz w:val="18"/>
          <w:szCs w:val="18"/>
        </w:rPr>
        <w:t>Komape</w:t>
      </w:r>
      <w:bookmarkStart w:id="0" w:name="_Hlk514089424"/>
      <w:r w:rsidR="00D45C68" w:rsidRPr="003F3144">
        <w:rPr>
          <w:rFonts w:ascii="Arial" w:eastAsia="Calibri" w:hAnsi="Arial" w:cs="Arial"/>
          <w:sz w:val="18"/>
          <w:szCs w:val="18"/>
          <w:vertAlign w:val="superscript"/>
        </w:rPr>
        <w:t>a</w:t>
      </w:r>
      <w:bookmarkEnd w:id="0"/>
      <w:proofErr w:type="spellEnd"/>
      <w:r w:rsidR="00D45C68" w:rsidRPr="003F3144">
        <w:rPr>
          <w:rFonts w:ascii="Arial" w:eastAsia="Calibri" w:hAnsi="Arial" w:cs="Arial"/>
          <w:sz w:val="18"/>
          <w:szCs w:val="18"/>
          <w:vertAlign w:val="superscript"/>
        </w:rPr>
        <w:t>*</w:t>
      </w:r>
      <w:r w:rsidR="003076FE" w:rsidRPr="003F3144">
        <w:rPr>
          <w:rFonts w:ascii="Arial" w:eastAsia="Calibri" w:hAnsi="Arial" w:cs="Arial"/>
          <w:sz w:val="18"/>
          <w:szCs w:val="18"/>
        </w:rPr>
        <w:t xml:space="preserve">, S. J. </w:t>
      </w:r>
      <w:proofErr w:type="gramStart"/>
      <w:r w:rsidR="003076FE" w:rsidRPr="003F3144">
        <w:rPr>
          <w:rFonts w:ascii="Arial" w:eastAsia="Calibri" w:hAnsi="Arial" w:cs="Arial"/>
          <w:sz w:val="18"/>
          <w:szCs w:val="18"/>
        </w:rPr>
        <w:t>Snyman</w:t>
      </w:r>
      <w:r w:rsidR="003076FE" w:rsidRPr="003F3144">
        <w:rPr>
          <w:rFonts w:ascii="Arial" w:eastAsia="Calibri" w:hAnsi="Arial" w:cs="Arial"/>
          <w:sz w:val="18"/>
          <w:szCs w:val="18"/>
          <w:vertAlign w:val="superscript"/>
        </w:rPr>
        <w:t>b,c</w:t>
      </w:r>
      <w:proofErr w:type="gramEnd"/>
      <w:r w:rsidR="00D45C68" w:rsidRPr="003F3144">
        <w:rPr>
          <w:rFonts w:ascii="Arial" w:eastAsia="Calibri" w:hAnsi="Arial" w:cs="Arial"/>
          <w:sz w:val="18"/>
          <w:szCs w:val="18"/>
        </w:rPr>
        <w:t xml:space="preserve">, </w:t>
      </w:r>
      <w:r w:rsidRPr="003F3144">
        <w:rPr>
          <w:rFonts w:ascii="Arial" w:eastAsia="Calibri" w:hAnsi="Arial" w:cs="Arial"/>
          <w:sz w:val="18"/>
          <w:szCs w:val="18"/>
        </w:rPr>
        <w:t>J. van den Berg</w:t>
      </w:r>
      <w:r w:rsidR="00191DDC" w:rsidRPr="003F3144">
        <w:rPr>
          <w:rFonts w:ascii="Arial" w:eastAsia="Calibri" w:hAnsi="Arial" w:cs="Arial"/>
          <w:sz w:val="18"/>
          <w:szCs w:val="18"/>
          <w:vertAlign w:val="superscript"/>
        </w:rPr>
        <w:t>a</w:t>
      </w:r>
      <w:r w:rsidRPr="003F3144">
        <w:rPr>
          <w:rFonts w:ascii="Arial" w:eastAsia="Calibri" w:hAnsi="Arial" w:cs="Arial"/>
          <w:sz w:val="18"/>
          <w:szCs w:val="18"/>
        </w:rPr>
        <w:t>, D. Cilliers</w:t>
      </w:r>
      <w:r w:rsidR="00191DDC" w:rsidRPr="003F3144">
        <w:rPr>
          <w:rFonts w:ascii="Arial" w:eastAsia="Calibri" w:hAnsi="Arial" w:cs="Arial"/>
          <w:sz w:val="18"/>
          <w:szCs w:val="18"/>
          <w:vertAlign w:val="superscript"/>
        </w:rPr>
        <w:t>a</w:t>
      </w:r>
      <w:r w:rsidRPr="003F3144">
        <w:rPr>
          <w:rFonts w:ascii="Arial" w:eastAsia="Calibri" w:hAnsi="Arial" w:cs="Arial"/>
          <w:sz w:val="18"/>
          <w:szCs w:val="18"/>
        </w:rPr>
        <w:t>, S. Barnard</w:t>
      </w:r>
      <w:r w:rsidR="00191DDC" w:rsidRPr="003F3144">
        <w:rPr>
          <w:rFonts w:ascii="Arial" w:eastAsia="Calibri" w:hAnsi="Arial" w:cs="Arial"/>
          <w:sz w:val="18"/>
          <w:szCs w:val="18"/>
          <w:vertAlign w:val="superscript"/>
        </w:rPr>
        <w:t>a</w:t>
      </w:r>
      <w:r w:rsidR="000C6301" w:rsidRPr="003F3144">
        <w:rPr>
          <w:rFonts w:ascii="Arial" w:eastAsia="Calibri" w:hAnsi="Arial" w:cs="Arial"/>
          <w:sz w:val="18"/>
          <w:szCs w:val="18"/>
        </w:rPr>
        <w:t>,</w:t>
      </w:r>
      <w:r w:rsidRPr="003F3144">
        <w:rPr>
          <w:rFonts w:ascii="Arial" w:eastAsia="Calibri" w:hAnsi="Arial" w:cs="Arial"/>
          <w:sz w:val="18"/>
          <w:szCs w:val="18"/>
        </w:rPr>
        <w:t xml:space="preserve"> </w:t>
      </w:r>
      <w:r w:rsidR="005F1063" w:rsidRPr="003F3144">
        <w:rPr>
          <w:rFonts w:ascii="Arial" w:eastAsia="Calibri" w:hAnsi="Arial" w:cs="Arial"/>
          <w:sz w:val="18"/>
          <w:szCs w:val="18"/>
        </w:rPr>
        <w:t xml:space="preserve">H. </w:t>
      </w:r>
      <w:proofErr w:type="spellStart"/>
      <w:r w:rsidR="005F1063" w:rsidRPr="003F3144">
        <w:rPr>
          <w:rFonts w:ascii="Arial" w:eastAsia="Calibri" w:hAnsi="Arial" w:cs="Arial"/>
          <w:sz w:val="18"/>
          <w:szCs w:val="18"/>
        </w:rPr>
        <w:t>Khanyi</w:t>
      </w:r>
      <w:r w:rsidR="005F1063" w:rsidRPr="003F3144">
        <w:rPr>
          <w:rFonts w:ascii="Arial" w:eastAsia="Calibri" w:hAnsi="Arial" w:cs="Arial"/>
          <w:sz w:val="18"/>
          <w:szCs w:val="18"/>
          <w:vertAlign w:val="superscript"/>
        </w:rPr>
        <w:t>a</w:t>
      </w:r>
      <w:bookmarkStart w:id="1" w:name="_Hlk514089384"/>
      <w:proofErr w:type="spellEnd"/>
      <w:r w:rsidRPr="003F3144">
        <w:rPr>
          <w:rFonts w:ascii="Arial" w:eastAsia="Calibri" w:hAnsi="Arial" w:cs="Arial"/>
          <w:sz w:val="18"/>
          <w:szCs w:val="18"/>
        </w:rPr>
        <w:t xml:space="preserve">, </w:t>
      </w:r>
      <w:bookmarkEnd w:id="1"/>
      <w:r w:rsidR="000C6301" w:rsidRPr="003F3144">
        <w:rPr>
          <w:rFonts w:ascii="Arial" w:eastAsia="Calibri" w:hAnsi="Arial" w:cs="Arial"/>
          <w:sz w:val="18"/>
          <w:szCs w:val="18"/>
        </w:rPr>
        <w:t xml:space="preserve">D. Lloyd </w:t>
      </w:r>
      <w:proofErr w:type="spellStart"/>
      <w:r w:rsidR="000C6301" w:rsidRPr="003F3144">
        <w:rPr>
          <w:rFonts w:ascii="Arial" w:eastAsia="Calibri" w:hAnsi="Arial" w:cs="Arial"/>
          <w:sz w:val="18"/>
          <w:szCs w:val="18"/>
        </w:rPr>
        <w:t>Evans</w:t>
      </w:r>
      <w:r w:rsidR="00191DDC" w:rsidRPr="003F3144">
        <w:rPr>
          <w:rFonts w:ascii="Arial" w:eastAsia="Calibri" w:hAnsi="Arial" w:cs="Arial"/>
          <w:sz w:val="18"/>
          <w:szCs w:val="18"/>
          <w:vertAlign w:val="superscript"/>
        </w:rPr>
        <w:t>b,c,d</w:t>
      </w:r>
      <w:proofErr w:type="spellEnd"/>
      <w:r w:rsidR="003076FE" w:rsidRPr="003F3144">
        <w:rPr>
          <w:rFonts w:ascii="Arial" w:eastAsia="Calibri" w:hAnsi="Arial" w:cs="Arial"/>
          <w:sz w:val="18"/>
          <w:szCs w:val="18"/>
        </w:rPr>
        <w:t xml:space="preserve">, S. J. </w:t>
      </w:r>
      <w:proofErr w:type="spellStart"/>
      <w:r w:rsidR="003076FE" w:rsidRPr="003F3144">
        <w:rPr>
          <w:rFonts w:ascii="Arial" w:eastAsia="Calibri" w:hAnsi="Arial" w:cs="Arial"/>
          <w:sz w:val="18"/>
          <w:szCs w:val="18"/>
        </w:rPr>
        <w:t>Siebert</w:t>
      </w:r>
      <w:r w:rsidR="003076FE" w:rsidRPr="003F3144">
        <w:rPr>
          <w:rFonts w:ascii="Arial" w:eastAsia="Calibri" w:hAnsi="Arial" w:cs="Arial"/>
          <w:sz w:val="18"/>
          <w:szCs w:val="18"/>
          <w:vertAlign w:val="superscript"/>
        </w:rPr>
        <w:t>a</w:t>
      </w:r>
      <w:proofErr w:type="spellEnd"/>
    </w:p>
    <w:p w14:paraId="6607E73B" w14:textId="19A54988" w:rsidR="000C6301" w:rsidRPr="003F3144" w:rsidRDefault="0030285B" w:rsidP="000C6301">
      <w:pPr>
        <w:jc w:val="both"/>
        <w:rPr>
          <w:rFonts w:ascii="Arial" w:eastAsia="Calibri" w:hAnsi="Arial" w:cs="Arial"/>
          <w:i/>
          <w:sz w:val="18"/>
          <w:szCs w:val="18"/>
        </w:rPr>
      </w:pPr>
      <w:bookmarkStart w:id="2" w:name="_Hlk514922155"/>
      <w:r w:rsidRPr="003F3144">
        <w:rPr>
          <w:rFonts w:ascii="Arial" w:eastAsia="Calibri" w:hAnsi="Arial" w:cs="Arial"/>
          <w:sz w:val="18"/>
          <w:szCs w:val="18"/>
          <w:vertAlign w:val="superscript"/>
        </w:rPr>
        <w:t>a</w:t>
      </w:r>
      <w:r w:rsidR="00D45C68" w:rsidRPr="003F3144">
        <w:rPr>
          <w:rFonts w:ascii="Arial" w:eastAsia="Calibri" w:hAnsi="Arial" w:cs="Arial"/>
          <w:i/>
          <w:sz w:val="18"/>
          <w:szCs w:val="18"/>
        </w:rPr>
        <w:t>Unit for Environmental Sciences and Management, North-West University, Potchefstroom, South Africa</w:t>
      </w:r>
      <w:r w:rsidRPr="003F3144">
        <w:rPr>
          <w:rFonts w:ascii="Arial" w:eastAsia="Calibri" w:hAnsi="Arial" w:cs="Arial"/>
          <w:i/>
          <w:sz w:val="18"/>
          <w:szCs w:val="18"/>
        </w:rPr>
        <w:t xml:space="preserve"> </w:t>
      </w:r>
    </w:p>
    <w:p w14:paraId="583EAD21" w14:textId="3EA9716D" w:rsidR="000C6301" w:rsidRPr="003F3144" w:rsidRDefault="00191DDC" w:rsidP="000C6301">
      <w:pPr>
        <w:jc w:val="both"/>
        <w:rPr>
          <w:rFonts w:ascii="Arial" w:eastAsia="Calibri" w:hAnsi="Arial" w:cs="Arial"/>
          <w:sz w:val="18"/>
          <w:szCs w:val="18"/>
        </w:rPr>
      </w:pPr>
      <w:proofErr w:type="spellStart"/>
      <w:r w:rsidRPr="003F3144">
        <w:rPr>
          <w:rFonts w:ascii="Arial" w:eastAsia="Calibri" w:hAnsi="Arial" w:cs="Arial"/>
          <w:sz w:val="18"/>
          <w:szCs w:val="18"/>
          <w:vertAlign w:val="superscript"/>
        </w:rPr>
        <w:t>b</w:t>
      </w:r>
      <w:r w:rsidR="000C6301" w:rsidRPr="003F3144">
        <w:rPr>
          <w:rFonts w:ascii="Arial" w:eastAsia="Calibri" w:hAnsi="Arial" w:cs="Arial"/>
          <w:i/>
          <w:sz w:val="18"/>
          <w:szCs w:val="18"/>
        </w:rPr>
        <w:t>Crop</w:t>
      </w:r>
      <w:proofErr w:type="spellEnd"/>
      <w:r w:rsidR="000C6301" w:rsidRPr="003F3144">
        <w:rPr>
          <w:rFonts w:ascii="Arial" w:eastAsia="Calibri" w:hAnsi="Arial" w:cs="Arial"/>
          <w:i/>
          <w:sz w:val="18"/>
          <w:szCs w:val="18"/>
        </w:rPr>
        <w:t xml:space="preserve"> Biology Resource Centre, South African Sugarcane Research Institute, Mount </w:t>
      </w:r>
      <w:proofErr w:type="spellStart"/>
      <w:r w:rsidR="000C6301" w:rsidRPr="003F3144">
        <w:rPr>
          <w:rFonts w:ascii="Arial" w:eastAsia="Calibri" w:hAnsi="Arial" w:cs="Arial"/>
          <w:i/>
          <w:sz w:val="18"/>
          <w:szCs w:val="18"/>
        </w:rPr>
        <w:t>Edgecombe</w:t>
      </w:r>
      <w:proofErr w:type="spellEnd"/>
      <w:r w:rsidR="000C6301" w:rsidRPr="003F3144">
        <w:rPr>
          <w:rFonts w:ascii="Arial" w:eastAsia="Calibri" w:hAnsi="Arial" w:cs="Arial"/>
          <w:i/>
          <w:sz w:val="18"/>
          <w:szCs w:val="18"/>
        </w:rPr>
        <w:t>, South Africa</w:t>
      </w:r>
    </w:p>
    <w:p w14:paraId="7784BE00" w14:textId="65A0F56A" w:rsidR="000C6301" w:rsidRPr="003F3144" w:rsidRDefault="00191DDC" w:rsidP="000C6301">
      <w:pPr>
        <w:jc w:val="both"/>
        <w:rPr>
          <w:rFonts w:ascii="Arial" w:eastAsia="Calibri" w:hAnsi="Arial" w:cs="Arial"/>
          <w:i/>
          <w:sz w:val="18"/>
          <w:szCs w:val="18"/>
        </w:rPr>
      </w:pPr>
      <w:proofErr w:type="spellStart"/>
      <w:r w:rsidRPr="003F3144">
        <w:rPr>
          <w:rFonts w:ascii="Arial" w:eastAsia="Calibri" w:hAnsi="Arial" w:cs="Arial"/>
          <w:i/>
          <w:sz w:val="18"/>
          <w:szCs w:val="18"/>
          <w:vertAlign w:val="superscript"/>
        </w:rPr>
        <w:t>c</w:t>
      </w:r>
      <w:r w:rsidR="000C6301" w:rsidRPr="003F3144">
        <w:rPr>
          <w:rFonts w:ascii="Arial" w:eastAsia="Calibri" w:hAnsi="Arial" w:cs="Arial"/>
          <w:i/>
          <w:sz w:val="18"/>
          <w:szCs w:val="18"/>
        </w:rPr>
        <w:t>School</w:t>
      </w:r>
      <w:proofErr w:type="spellEnd"/>
      <w:r w:rsidR="000C6301" w:rsidRPr="003F3144">
        <w:rPr>
          <w:rFonts w:ascii="Arial" w:eastAsia="Calibri" w:hAnsi="Arial" w:cs="Arial"/>
          <w:i/>
          <w:sz w:val="18"/>
          <w:szCs w:val="18"/>
        </w:rPr>
        <w:t xml:space="preserve"> of Life Sciences, University of KwaZulu-Natal, Westville, South Africa</w:t>
      </w:r>
    </w:p>
    <w:bookmarkEnd w:id="2"/>
    <w:p w14:paraId="59D7F173" w14:textId="6E1751CD" w:rsidR="000C6301" w:rsidRPr="003F3144" w:rsidRDefault="000C6301" w:rsidP="000C6301">
      <w:pPr>
        <w:jc w:val="both"/>
        <w:rPr>
          <w:rFonts w:ascii="Arial" w:eastAsia="Calibri" w:hAnsi="Arial" w:cs="Arial"/>
          <w:i/>
          <w:sz w:val="18"/>
          <w:szCs w:val="18"/>
        </w:rPr>
      </w:pPr>
      <w:proofErr w:type="spellStart"/>
      <w:r w:rsidRPr="003F3144">
        <w:rPr>
          <w:rFonts w:ascii="Arial" w:eastAsia="Calibri" w:hAnsi="Arial" w:cs="Arial"/>
          <w:i/>
          <w:sz w:val="18"/>
          <w:szCs w:val="18"/>
          <w:vertAlign w:val="superscript"/>
        </w:rPr>
        <w:t>d</w:t>
      </w:r>
      <w:r w:rsidRPr="003F3144">
        <w:rPr>
          <w:rFonts w:ascii="Arial" w:eastAsia="Calibri" w:hAnsi="Arial" w:cs="Arial"/>
          <w:i/>
          <w:sz w:val="18"/>
          <w:szCs w:val="18"/>
        </w:rPr>
        <w:t>BeauSci</w:t>
      </w:r>
      <w:proofErr w:type="spellEnd"/>
      <w:r w:rsidRPr="003F3144">
        <w:rPr>
          <w:rFonts w:ascii="Arial" w:eastAsia="Calibri" w:hAnsi="Arial" w:cs="Arial"/>
          <w:i/>
          <w:sz w:val="18"/>
          <w:szCs w:val="18"/>
        </w:rPr>
        <w:t xml:space="preserve"> Ltd., </w:t>
      </w:r>
      <w:proofErr w:type="spellStart"/>
      <w:r w:rsidRPr="003F3144">
        <w:rPr>
          <w:rFonts w:ascii="Arial" w:eastAsia="Calibri" w:hAnsi="Arial" w:cs="Arial"/>
          <w:i/>
          <w:sz w:val="18"/>
          <w:szCs w:val="18"/>
        </w:rPr>
        <w:t>Waterbeach</w:t>
      </w:r>
      <w:proofErr w:type="spellEnd"/>
      <w:r w:rsidRPr="003F3144">
        <w:rPr>
          <w:rFonts w:ascii="Arial" w:eastAsia="Calibri" w:hAnsi="Arial" w:cs="Arial"/>
          <w:i/>
          <w:sz w:val="18"/>
          <w:szCs w:val="18"/>
        </w:rPr>
        <w:t>, Cambridge, CB25 9TL, United Kingdom</w:t>
      </w:r>
    </w:p>
    <w:p w14:paraId="0FAA06BC" w14:textId="77777777" w:rsidR="00F145DD" w:rsidRPr="003F3144" w:rsidRDefault="00F145DD" w:rsidP="000C6301">
      <w:pPr>
        <w:jc w:val="both"/>
        <w:rPr>
          <w:rFonts w:ascii="Arial" w:eastAsia="Calibri" w:hAnsi="Arial" w:cs="Arial"/>
          <w:sz w:val="18"/>
          <w:szCs w:val="18"/>
        </w:rPr>
      </w:pPr>
    </w:p>
    <w:p w14:paraId="611DD8AA" w14:textId="28914054" w:rsidR="00E64DBA" w:rsidRPr="00676C94" w:rsidRDefault="00962AAB" w:rsidP="00435692">
      <w:pPr>
        <w:jc w:val="both"/>
        <w:rPr>
          <w:rFonts w:ascii="Arial" w:eastAsia="Calibri" w:hAnsi="Arial" w:cs="Arial"/>
          <w:sz w:val="20"/>
          <w:szCs w:val="20"/>
        </w:rPr>
      </w:pPr>
      <w:r w:rsidRPr="00676C94">
        <w:rPr>
          <w:rFonts w:ascii="Arial" w:eastAsia="Calibri" w:hAnsi="Arial" w:cs="Arial"/>
          <w:sz w:val="20"/>
          <w:szCs w:val="20"/>
        </w:rPr>
        <w:t xml:space="preserve">Abstract </w:t>
      </w:r>
      <w:bookmarkStart w:id="3" w:name="_GoBack"/>
      <w:bookmarkEnd w:id="3"/>
    </w:p>
    <w:p w14:paraId="5B2047AD" w14:textId="417BFC5B" w:rsidR="00070F25" w:rsidRPr="003F3144" w:rsidRDefault="004441CB" w:rsidP="00435692">
      <w:pPr>
        <w:jc w:val="both"/>
        <w:rPr>
          <w:rFonts w:ascii="Tunga" w:eastAsia="Calibri" w:hAnsi="Tunga" w:cs="Tunga"/>
          <w:sz w:val="18"/>
          <w:szCs w:val="18"/>
        </w:rPr>
      </w:pPr>
      <w:r w:rsidRPr="003F3144">
        <w:rPr>
          <w:rFonts w:ascii="Tunga" w:eastAsia="Calibri" w:hAnsi="Tunga" w:cs="Tunga"/>
          <w:iCs/>
          <w:sz w:val="18"/>
          <w:szCs w:val="18"/>
          <w:bdr w:val="none" w:sz="0" w:space="0" w:color="auto" w:frame="1"/>
        </w:rPr>
        <w:t xml:space="preserve">South African </w:t>
      </w:r>
      <w:r w:rsidR="003076FE" w:rsidRPr="003F3144">
        <w:rPr>
          <w:rFonts w:ascii="Tunga" w:eastAsia="Calibri" w:hAnsi="Tunga" w:cs="Tunga"/>
          <w:iCs/>
          <w:sz w:val="18"/>
          <w:szCs w:val="18"/>
          <w:bdr w:val="none" w:sz="0" w:space="0" w:color="auto" w:frame="1"/>
        </w:rPr>
        <w:t xml:space="preserve">biosafety </w:t>
      </w:r>
      <w:r w:rsidRPr="003F3144">
        <w:rPr>
          <w:rFonts w:ascii="Tunga" w:eastAsia="Calibri" w:hAnsi="Tunga" w:cs="Tunga"/>
          <w:iCs/>
          <w:sz w:val="18"/>
          <w:szCs w:val="18"/>
          <w:bdr w:val="none" w:sz="0" w:space="0" w:color="auto" w:frame="1"/>
        </w:rPr>
        <w:t>legislation require</w:t>
      </w:r>
      <w:r w:rsidR="003076FE" w:rsidRPr="003F3144">
        <w:rPr>
          <w:rFonts w:ascii="Tunga" w:eastAsia="Calibri" w:hAnsi="Tunga" w:cs="Tunga"/>
          <w:iCs/>
          <w:sz w:val="18"/>
          <w:szCs w:val="18"/>
          <w:bdr w:val="none" w:sz="0" w:space="0" w:color="auto" w:frame="1"/>
        </w:rPr>
        <w:t>s</w:t>
      </w:r>
      <w:r w:rsidRPr="003F3144">
        <w:rPr>
          <w:rFonts w:ascii="Tunga" w:eastAsia="Calibri" w:hAnsi="Tunga" w:cs="Tunga"/>
          <w:iCs/>
          <w:sz w:val="18"/>
          <w:szCs w:val="18"/>
          <w:bdr w:val="none" w:sz="0" w:space="0" w:color="auto" w:frame="1"/>
        </w:rPr>
        <w:t xml:space="preserve"> </w:t>
      </w:r>
      <w:r w:rsidR="0063682B" w:rsidRPr="003F3144">
        <w:rPr>
          <w:rFonts w:ascii="Tunga" w:eastAsia="Calibri" w:hAnsi="Tunga" w:cs="Tunga"/>
          <w:iCs/>
          <w:sz w:val="18"/>
          <w:szCs w:val="18"/>
          <w:bdr w:val="none" w:sz="0" w:space="0" w:color="auto" w:frame="1"/>
        </w:rPr>
        <w:t xml:space="preserve">an assessment of </w:t>
      </w:r>
      <w:r w:rsidRPr="003F3144">
        <w:rPr>
          <w:rFonts w:ascii="Tunga" w:eastAsia="Calibri" w:hAnsi="Tunga" w:cs="Tunga"/>
          <w:iCs/>
          <w:sz w:val="18"/>
          <w:szCs w:val="18"/>
          <w:bdr w:val="none" w:sz="0" w:space="0" w:color="auto" w:frame="1"/>
        </w:rPr>
        <w:t>gene flow before approving genetically modified (GM) crops</w:t>
      </w:r>
      <w:r w:rsidR="003076FE" w:rsidRPr="003F3144">
        <w:rPr>
          <w:rFonts w:ascii="Tunga" w:eastAsia="Calibri" w:hAnsi="Tunga" w:cs="Tunga"/>
          <w:iCs/>
          <w:sz w:val="18"/>
          <w:szCs w:val="18"/>
          <w:bdr w:val="none" w:sz="0" w:space="0" w:color="auto" w:frame="1"/>
        </w:rPr>
        <w:t xml:space="preserve">. </w:t>
      </w:r>
      <w:r w:rsidR="0063682B" w:rsidRPr="003F3144">
        <w:rPr>
          <w:rFonts w:ascii="Tunga" w:eastAsia="Calibri" w:hAnsi="Tunga" w:cs="Tunga"/>
          <w:iCs/>
          <w:sz w:val="18"/>
          <w:szCs w:val="18"/>
          <w:bdr w:val="none" w:sz="0" w:space="0" w:color="auto" w:frame="1"/>
        </w:rPr>
        <w:t xml:space="preserve">Proof </w:t>
      </w:r>
      <w:r w:rsidR="003076FE" w:rsidRPr="003F3144">
        <w:rPr>
          <w:rFonts w:ascii="Tunga" w:eastAsia="Calibri" w:hAnsi="Tunga" w:cs="Tunga"/>
          <w:iCs/>
          <w:sz w:val="18"/>
          <w:szCs w:val="18"/>
          <w:bdr w:val="none" w:sz="0" w:space="0" w:color="auto" w:frame="1"/>
        </w:rPr>
        <w:t>is required that h</w:t>
      </w:r>
      <w:r w:rsidRPr="003F3144">
        <w:rPr>
          <w:rFonts w:ascii="Tunga" w:eastAsia="Calibri" w:hAnsi="Tunga" w:cs="Tunga"/>
          <w:iCs/>
          <w:sz w:val="18"/>
          <w:szCs w:val="18"/>
          <w:bdr w:val="none" w:sz="0" w:space="0" w:color="auto" w:frame="1"/>
        </w:rPr>
        <w:t xml:space="preserve">ybridization </w:t>
      </w:r>
      <w:r w:rsidR="003076FE" w:rsidRPr="003F3144">
        <w:rPr>
          <w:rFonts w:ascii="Tunga" w:eastAsia="Calibri" w:hAnsi="Tunga" w:cs="Tunga"/>
          <w:iCs/>
          <w:sz w:val="18"/>
          <w:szCs w:val="18"/>
          <w:bdr w:val="none" w:sz="0" w:space="0" w:color="auto" w:frame="1"/>
        </w:rPr>
        <w:t xml:space="preserve">cannot occur </w:t>
      </w:r>
      <w:r w:rsidRPr="003F3144">
        <w:rPr>
          <w:rFonts w:ascii="Tunga" w:eastAsia="Calibri" w:hAnsi="Tunga" w:cs="Tunga"/>
          <w:iCs/>
          <w:sz w:val="18"/>
          <w:szCs w:val="18"/>
          <w:bdr w:val="none" w:sz="0" w:space="0" w:color="auto" w:frame="1"/>
        </w:rPr>
        <w:t xml:space="preserve">between </w:t>
      </w:r>
      <w:r w:rsidR="0063682B" w:rsidRPr="003F3144">
        <w:rPr>
          <w:rFonts w:ascii="Tunga" w:eastAsia="Calibri" w:hAnsi="Tunga" w:cs="Tunga"/>
          <w:iCs/>
          <w:sz w:val="18"/>
          <w:szCs w:val="18"/>
          <w:bdr w:val="none" w:sz="0" w:space="0" w:color="auto" w:frame="1"/>
        </w:rPr>
        <w:t xml:space="preserve">GM </w:t>
      </w:r>
      <w:r w:rsidRPr="003F3144">
        <w:rPr>
          <w:rFonts w:ascii="Tunga" w:eastAsia="Calibri" w:hAnsi="Tunga" w:cs="Tunga"/>
          <w:iCs/>
          <w:sz w:val="18"/>
          <w:szCs w:val="18"/>
          <w:bdr w:val="none" w:sz="0" w:space="0" w:color="auto" w:frame="1"/>
        </w:rPr>
        <w:t>crop</w:t>
      </w:r>
      <w:r w:rsidR="0063682B" w:rsidRPr="003F3144">
        <w:rPr>
          <w:rFonts w:ascii="Tunga" w:eastAsia="Calibri" w:hAnsi="Tunga" w:cs="Tunga"/>
          <w:iCs/>
          <w:sz w:val="18"/>
          <w:szCs w:val="18"/>
          <w:bdr w:val="none" w:sz="0" w:space="0" w:color="auto" w:frame="1"/>
        </w:rPr>
        <w:t xml:space="preserve"> </w:t>
      </w:r>
      <w:r w:rsidRPr="003F3144">
        <w:rPr>
          <w:rFonts w:ascii="Tunga" w:eastAsia="Calibri" w:hAnsi="Tunga" w:cs="Tunga"/>
          <w:iCs/>
          <w:sz w:val="18"/>
          <w:szCs w:val="18"/>
          <w:bdr w:val="none" w:sz="0" w:space="0" w:color="auto" w:frame="1"/>
        </w:rPr>
        <w:t>plants and wild relatives.</w:t>
      </w:r>
      <w:r w:rsidRPr="003F3144">
        <w:rPr>
          <w:rFonts w:ascii="Tunga" w:eastAsia="Calibri" w:hAnsi="Tunga" w:cs="Tunga"/>
          <w:sz w:val="18"/>
          <w:szCs w:val="18"/>
        </w:rPr>
        <w:t xml:space="preserve"> </w:t>
      </w:r>
      <w:r w:rsidR="0070552E" w:rsidRPr="003F3144">
        <w:rPr>
          <w:rFonts w:ascii="Tunga" w:eastAsia="Calibri" w:hAnsi="Tunga" w:cs="Tunga"/>
          <w:iCs/>
          <w:sz w:val="18"/>
          <w:szCs w:val="18"/>
          <w:bdr w:val="none" w:sz="0" w:space="0" w:color="auto" w:frame="1"/>
        </w:rPr>
        <w:t>Th</w:t>
      </w:r>
      <w:r w:rsidR="00191DFD" w:rsidRPr="003F3144">
        <w:rPr>
          <w:rFonts w:ascii="Tunga" w:eastAsia="Calibri" w:hAnsi="Tunga" w:cs="Tunga"/>
          <w:iCs/>
          <w:sz w:val="18"/>
          <w:szCs w:val="18"/>
          <w:bdr w:val="none" w:sz="0" w:space="0" w:color="auto" w:frame="1"/>
        </w:rPr>
        <w:t>is</w:t>
      </w:r>
      <w:r w:rsidR="0070552E" w:rsidRPr="003F3144">
        <w:rPr>
          <w:rFonts w:ascii="Tunga" w:eastAsia="Calibri" w:hAnsi="Tunga" w:cs="Tunga"/>
          <w:iCs/>
          <w:sz w:val="18"/>
          <w:szCs w:val="18"/>
          <w:bdr w:val="none" w:sz="0" w:space="0" w:color="auto" w:frame="1"/>
        </w:rPr>
        <w:t xml:space="preserve"> study </w:t>
      </w:r>
      <w:r w:rsidR="0063682B" w:rsidRPr="003F3144">
        <w:rPr>
          <w:rFonts w:ascii="Tunga" w:eastAsia="Calibri" w:hAnsi="Tunga" w:cs="Tunga"/>
          <w:iCs/>
          <w:sz w:val="18"/>
          <w:szCs w:val="18"/>
          <w:bdr w:val="none" w:sz="0" w:space="0" w:color="auto" w:frame="1"/>
        </w:rPr>
        <w:t>presents an approach to</w:t>
      </w:r>
      <w:r w:rsidR="0070552E" w:rsidRPr="003F3144">
        <w:rPr>
          <w:rFonts w:ascii="Tunga" w:eastAsia="Calibri" w:hAnsi="Tunga" w:cs="Tunga"/>
          <w:iCs/>
          <w:sz w:val="18"/>
          <w:szCs w:val="18"/>
          <w:bdr w:val="none" w:sz="0" w:space="0" w:color="auto" w:frame="1"/>
        </w:rPr>
        <w:t xml:space="preserve"> assess the likelihood of gene flow </w:t>
      </w:r>
      <w:r w:rsidR="00383191" w:rsidRPr="003F3144">
        <w:rPr>
          <w:rFonts w:ascii="Tunga" w:eastAsia="Calibri" w:hAnsi="Tunga" w:cs="Tunga"/>
          <w:iCs/>
          <w:sz w:val="18"/>
          <w:szCs w:val="18"/>
          <w:bdr w:val="none" w:sz="0" w:space="0" w:color="auto" w:frame="1"/>
        </w:rPr>
        <w:t>using a case study</w:t>
      </w:r>
      <w:r w:rsidR="0063682B" w:rsidRPr="003F3144">
        <w:rPr>
          <w:rFonts w:ascii="Tunga" w:eastAsia="Calibri" w:hAnsi="Tunga" w:cs="Tunga"/>
          <w:iCs/>
          <w:sz w:val="18"/>
          <w:szCs w:val="18"/>
          <w:bdr w:val="none" w:sz="0" w:space="0" w:color="auto" w:frame="1"/>
        </w:rPr>
        <w:t xml:space="preserve"> done in South Africa to investigate the possibility of gene flow from</w:t>
      </w:r>
      <w:r w:rsidR="0070552E" w:rsidRPr="003F3144">
        <w:rPr>
          <w:rFonts w:ascii="Tunga" w:eastAsia="Calibri" w:hAnsi="Tunga" w:cs="Tunga"/>
          <w:iCs/>
          <w:sz w:val="18"/>
          <w:szCs w:val="18"/>
          <w:bdr w:val="none" w:sz="0" w:space="0" w:color="auto" w:frame="1"/>
        </w:rPr>
        <w:t xml:space="preserve"> sugarcane to </w:t>
      </w:r>
      <w:r w:rsidR="003076FE" w:rsidRPr="003F3144">
        <w:rPr>
          <w:rFonts w:ascii="Tunga" w:eastAsia="Calibri" w:hAnsi="Tunga" w:cs="Tunga"/>
          <w:iCs/>
          <w:sz w:val="18"/>
          <w:szCs w:val="18"/>
          <w:bdr w:val="none" w:sz="0" w:space="0" w:color="auto" w:frame="1"/>
        </w:rPr>
        <w:t xml:space="preserve">wild </w:t>
      </w:r>
      <w:r w:rsidR="0070552E" w:rsidRPr="003F3144">
        <w:rPr>
          <w:rFonts w:ascii="Tunga" w:eastAsia="Calibri" w:hAnsi="Tunga" w:cs="Tunga"/>
          <w:iCs/>
          <w:sz w:val="18"/>
          <w:szCs w:val="18"/>
          <w:bdr w:val="none" w:sz="0" w:space="0" w:color="auto" w:frame="1"/>
        </w:rPr>
        <w:t>relatives in the sugarcane production regions.</w:t>
      </w:r>
      <w:r w:rsidRPr="003F3144">
        <w:rPr>
          <w:rFonts w:ascii="Tunga" w:eastAsia="Calibri" w:hAnsi="Tunga" w:cs="Tunga"/>
          <w:iCs/>
          <w:sz w:val="18"/>
          <w:szCs w:val="18"/>
          <w:bdr w:val="none" w:sz="0" w:space="0" w:color="auto" w:frame="1"/>
        </w:rPr>
        <w:t xml:space="preserve"> </w:t>
      </w:r>
      <w:r w:rsidR="00946107" w:rsidRPr="003F3144">
        <w:rPr>
          <w:rFonts w:ascii="Tunga" w:eastAsia="Calibri" w:hAnsi="Tunga" w:cs="Tunga"/>
          <w:iCs/>
          <w:sz w:val="18"/>
          <w:szCs w:val="18"/>
          <w:bdr w:val="none" w:sz="0" w:space="0" w:color="auto" w:frame="1"/>
        </w:rPr>
        <w:t>S</w:t>
      </w:r>
      <w:r w:rsidR="002F5BB3" w:rsidRPr="003F3144">
        <w:rPr>
          <w:rFonts w:ascii="Tunga" w:eastAsia="Calibri" w:hAnsi="Tunga" w:cs="Tunga"/>
          <w:iCs/>
          <w:sz w:val="18"/>
          <w:szCs w:val="18"/>
          <w:bdr w:val="none" w:sz="0" w:space="0" w:color="auto" w:frame="1"/>
        </w:rPr>
        <w:t xml:space="preserve">patial </w:t>
      </w:r>
      <w:r w:rsidR="006B29C8" w:rsidRPr="003F3144">
        <w:rPr>
          <w:rFonts w:ascii="Tunga" w:eastAsia="Calibri" w:hAnsi="Tunga" w:cs="Tunga"/>
          <w:iCs/>
          <w:sz w:val="18"/>
          <w:szCs w:val="18"/>
          <w:bdr w:val="none" w:sz="0" w:space="0" w:color="auto" w:frame="1"/>
        </w:rPr>
        <w:t>and</w:t>
      </w:r>
      <w:r w:rsidR="002F5BB3" w:rsidRPr="003F3144">
        <w:rPr>
          <w:rFonts w:ascii="Tunga" w:eastAsia="Calibri" w:hAnsi="Tunga" w:cs="Tunga"/>
          <w:iCs/>
          <w:sz w:val="18"/>
          <w:szCs w:val="18"/>
          <w:bdr w:val="none" w:sz="0" w:space="0" w:color="auto" w:frame="1"/>
        </w:rPr>
        <w:t xml:space="preserve"> temporal</w:t>
      </w:r>
      <w:r w:rsidR="006B29C8" w:rsidRPr="003F3144">
        <w:rPr>
          <w:rFonts w:ascii="Tunga" w:eastAsia="Calibri" w:hAnsi="Tunga" w:cs="Tunga"/>
          <w:iCs/>
          <w:sz w:val="18"/>
          <w:szCs w:val="18"/>
          <w:bdr w:val="none" w:sz="0" w:space="0" w:color="auto" w:frame="1"/>
        </w:rPr>
        <w:t xml:space="preserve"> </w:t>
      </w:r>
      <w:r w:rsidR="0070552E" w:rsidRPr="003F3144">
        <w:rPr>
          <w:rFonts w:ascii="Tunga" w:eastAsia="Calibri" w:hAnsi="Tunga" w:cs="Tunga"/>
          <w:sz w:val="18"/>
          <w:szCs w:val="18"/>
        </w:rPr>
        <w:t>assessment</w:t>
      </w:r>
      <w:r w:rsidR="00B0102F" w:rsidRPr="003F3144">
        <w:rPr>
          <w:rFonts w:ascii="Tunga" w:eastAsia="Calibri" w:hAnsi="Tunga" w:cs="Tunga"/>
          <w:sz w:val="18"/>
          <w:szCs w:val="18"/>
        </w:rPr>
        <w:t>s</w:t>
      </w:r>
      <w:r w:rsidR="0070552E" w:rsidRPr="003F3144">
        <w:rPr>
          <w:rFonts w:ascii="Tunga" w:eastAsia="Calibri" w:hAnsi="Tunga" w:cs="Tunga"/>
          <w:sz w:val="18"/>
          <w:szCs w:val="18"/>
        </w:rPr>
        <w:t xml:space="preserve"> of </w:t>
      </w:r>
      <w:r w:rsidR="0070552E" w:rsidRPr="003F3144">
        <w:rPr>
          <w:rFonts w:ascii="Tunga" w:eastAsia="Calibri" w:hAnsi="Tunga" w:cs="Tunga"/>
          <w:i/>
          <w:sz w:val="18"/>
          <w:szCs w:val="18"/>
        </w:rPr>
        <w:t>Saccharum</w:t>
      </w:r>
      <w:r w:rsidR="0070552E" w:rsidRPr="003F3144">
        <w:rPr>
          <w:rFonts w:ascii="Tunga" w:eastAsia="Calibri" w:hAnsi="Tunga" w:cs="Tunga"/>
          <w:sz w:val="18"/>
          <w:szCs w:val="18"/>
        </w:rPr>
        <w:t xml:space="preserve"> </w:t>
      </w:r>
      <w:r w:rsidR="003076FE" w:rsidRPr="003F3144">
        <w:rPr>
          <w:rFonts w:ascii="Tunga" w:eastAsia="Calibri" w:hAnsi="Tunga" w:cs="Tunga"/>
          <w:sz w:val="18"/>
          <w:szCs w:val="18"/>
        </w:rPr>
        <w:t xml:space="preserve">and </w:t>
      </w:r>
      <w:r w:rsidR="0070552E" w:rsidRPr="003F3144">
        <w:rPr>
          <w:rFonts w:ascii="Tunga" w:eastAsia="Calibri" w:hAnsi="Tunga" w:cs="Tunga"/>
          <w:sz w:val="18"/>
          <w:szCs w:val="18"/>
        </w:rPr>
        <w:t>wild relatives was conducted.</w:t>
      </w:r>
      <w:r w:rsidR="002518CA" w:rsidRPr="003F3144">
        <w:rPr>
          <w:rFonts w:ascii="Tunga" w:eastAsia="Calibri" w:hAnsi="Tunga" w:cs="Tunga"/>
          <w:sz w:val="18"/>
          <w:szCs w:val="18"/>
        </w:rPr>
        <w:t xml:space="preserve"> Eleven </w:t>
      </w:r>
      <w:r w:rsidR="002518CA" w:rsidRPr="003F3144">
        <w:rPr>
          <w:rFonts w:ascii="Tunga" w:eastAsia="Calibri" w:hAnsi="Tunga" w:cs="Tunga"/>
          <w:i/>
          <w:sz w:val="18"/>
          <w:szCs w:val="18"/>
        </w:rPr>
        <w:t>Saccharum</w:t>
      </w:r>
      <w:r w:rsidR="002518CA" w:rsidRPr="003F3144">
        <w:rPr>
          <w:rFonts w:ascii="Tunga" w:eastAsia="Calibri" w:hAnsi="Tunga" w:cs="Tunga"/>
          <w:sz w:val="18"/>
          <w:szCs w:val="18"/>
        </w:rPr>
        <w:t xml:space="preserve"> relatives </w:t>
      </w:r>
      <w:r w:rsidR="00824D59" w:rsidRPr="003F3144">
        <w:rPr>
          <w:rFonts w:ascii="Tunga" w:eastAsia="Calibri" w:hAnsi="Tunga" w:cs="Tunga"/>
          <w:sz w:val="18"/>
          <w:szCs w:val="18"/>
        </w:rPr>
        <w:t xml:space="preserve">which are common in the study area </w:t>
      </w:r>
      <w:r w:rsidR="002518CA" w:rsidRPr="003F3144">
        <w:rPr>
          <w:rFonts w:ascii="Tunga" w:eastAsia="Calibri" w:hAnsi="Tunga" w:cs="Tunga"/>
          <w:sz w:val="18"/>
          <w:szCs w:val="18"/>
        </w:rPr>
        <w:t xml:space="preserve">were selected from </w:t>
      </w:r>
      <w:r w:rsidR="00824D59" w:rsidRPr="003F3144">
        <w:rPr>
          <w:rFonts w:ascii="Tunga" w:eastAsia="Calibri" w:hAnsi="Tunga" w:cs="Tunga"/>
          <w:sz w:val="18"/>
          <w:szCs w:val="18"/>
        </w:rPr>
        <w:t xml:space="preserve">the </w:t>
      </w:r>
      <w:r w:rsidR="002518CA" w:rsidRPr="003F3144">
        <w:rPr>
          <w:rFonts w:ascii="Tunga" w:eastAsia="Calibri" w:hAnsi="Tunga" w:cs="Tunga"/>
          <w:sz w:val="18"/>
          <w:szCs w:val="18"/>
        </w:rPr>
        <w:t xml:space="preserve">worldwide </w:t>
      </w:r>
      <w:r w:rsidR="002B24E3" w:rsidRPr="003F3144">
        <w:rPr>
          <w:rFonts w:ascii="Tunga" w:eastAsia="Calibri" w:hAnsi="Tunga" w:cs="Tunga"/>
          <w:sz w:val="18"/>
          <w:szCs w:val="18"/>
        </w:rPr>
        <w:t xml:space="preserve">phylogeny of grasses confirming their close relatedness. </w:t>
      </w:r>
      <w:r w:rsidR="00824D59" w:rsidRPr="003F3144">
        <w:rPr>
          <w:rFonts w:ascii="Tunga" w:eastAsia="Calibri" w:hAnsi="Tunga" w:cs="Tunga"/>
          <w:sz w:val="18"/>
          <w:szCs w:val="18"/>
        </w:rPr>
        <w:t xml:space="preserve">Relevant </w:t>
      </w:r>
      <w:r w:rsidR="002B24E3" w:rsidRPr="003F3144">
        <w:rPr>
          <w:rFonts w:ascii="Tunga" w:eastAsia="Calibri" w:hAnsi="Tunga" w:cs="Tunga"/>
          <w:sz w:val="18"/>
          <w:szCs w:val="18"/>
        </w:rPr>
        <w:t xml:space="preserve">data </w:t>
      </w:r>
      <w:r w:rsidR="00824D59" w:rsidRPr="003F3144">
        <w:rPr>
          <w:rFonts w:ascii="Tunga" w:eastAsia="Calibri" w:hAnsi="Tunga" w:cs="Tunga"/>
          <w:sz w:val="18"/>
          <w:szCs w:val="18"/>
        </w:rPr>
        <w:t>for</w:t>
      </w:r>
      <w:r w:rsidR="002B24E3" w:rsidRPr="003F3144">
        <w:rPr>
          <w:rFonts w:ascii="Tunga" w:eastAsia="Calibri" w:hAnsi="Tunga" w:cs="Tunga"/>
          <w:sz w:val="18"/>
          <w:szCs w:val="18"/>
        </w:rPr>
        <w:t xml:space="preserve"> these species were sourced from </w:t>
      </w:r>
      <w:r w:rsidR="00824D59" w:rsidRPr="003F3144">
        <w:rPr>
          <w:rFonts w:ascii="Tunga" w:eastAsia="Calibri" w:hAnsi="Tunga" w:cs="Tunga"/>
          <w:sz w:val="18"/>
          <w:szCs w:val="18"/>
        </w:rPr>
        <w:t xml:space="preserve">the literature, </w:t>
      </w:r>
      <w:r w:rsidR="002B24E3" w:rsidRPr="003F3144">
        <w:rPr>
          <w:rFonts w:ascii="Tunga" w:eastAsia="Calibri" w:hAnsi="Tunga" w:cs="Tunga"/>
          <w:sz w:val="18"/>
          <w:szCs w:val="18"/>
        </w:rPr>
        <w:t xml:space="preserve">herbaria and field surveys. Co-occurrence </w:t>
      </w:r>
      <w:r w:rsidR="00824D59" w:rsidRPr="003F3144">
        <w:rPr>
          <w:rFonts w:ascii="Tunga" w:eastAsia="Calibri" w:hAnsi="Tunga" w:cs="Tunga"/>
          <w:sz w:val="18"/>
          <w:szCs w:val="18"/>
        </w:rPr>
        <w:t>(</w:t>
      </w:r>
      <w:r w:rsidR="00096BF2" w:rsidRPr="003F3144">
        <w:rPr>
          <w:rFonts w:ascii="Tunga" w:eastAsia="Calibri" w:hAnsi="Tunga" w:cs="Tunga"/>
          <w:sz w:val="18"/>
          <w:szCs w:val="18"/>
        </w:rPr>
        <w:t>spatial overlap</w:t>
      </w:r>
      <w:r w:rsidR="00824D59" w:rsidRPr="003F3144">
        <w:rPr>
          <w:rFonts w:ascii="Tunga" w:eastAsia="Calibri" w:hAnsi="Tunga" w:cs="Tunga"/>
          <w:sz w:val="18"/>
          <w:szCs w:val="18"/>
        </w:rPr>
        <w:t xml:space="preserve">) </w:t>
      </w:r>
      <w:r w:rsidR="002B24E3" w:rsidRPr="003F3144">
        <w:rPr>
          <w:rFonts w:ascii="Tunga" w:eastAsia="Calibri" w:hAnsi="Tunga" w:cs="Tunga"/>
          <w:sz w:val="18"/>
          <w:szCs w:val="18"/>
        </w:rPr>
        <w:t>of all target species was confirmed in</w:t>
      </w:r>
      <w:r w:rsidR="005417DB" w:rsidRPr="003F3144">
        <w:rPr>
          <w:rFonts w:ascii="Tunga" w:eastAsia="Calibri" w:hAnsi="Tunga" w:cs="Tunga"/>
          <w:sz w:val="18"/>
          <w:szCs w:val="18"/>
        </w:rPr>
        <w:t xml:space="preserve"> sugarcane cultivat</w:t>
      </w:r>
      <w:r w:rsidR="00824D59" w:rsidRPr="003F3144">
        <w:rPr>
          <w:rFonts w:ascii="Tunga" w:eastAsia="Calibri" w:hAnsi="Tunga" w:cs="Tunga"/>
          <w:sz w:val="18"/>
          <w:szCs w:val="18"/>
        </w:rPr>
        <w:t>ion</w:t>
      </w:r>
      <w:r w:rsidR="005417DB" w:rsidRPr="003F3144">
        <w:rPr>
          <w:rFonts w:ascii="Tunga" w:eastAsia="Calibri" w:hAnsi="Tunga" w:cs="Tunga"/>
          <w:sz w:val="18"/>
          <w:szCs w:val="18"/>
        </w:rPr>
        <w:t xml:space="preserve"> areas.</w:t>
      </w:r>
      <w:r w:rsidR="000C6F4A" w:rsidRPr="003F3144">
        <w:rPr>
          <w:rFonts w:ascii="Tunga" w:eastAsia="Calibri" w:hAnsi="Tunga" w:cs="Tunga"/>
          <w:sz w:val="18"/>
          <w:szCs w:val="18"/>
        </w:rPr>
        <w:t xml:space="preserve"> </w:t>
      </w:r>
      <w:proofErr w:type="spellStart"/>
      <w:r w:rsidR="000C6F4A" w:rsidRPr="003F3144">
        <w:rPr>
          <w:rFonts w:ascii="Tunga" w:eastAsia="Calibri" w:hAnsi="Tunga" w:cs="Tunga"/>
          <w:i/>
          <w:sz w:val="18"/>
          <w:szCs w:val="18"/>
        </w:rPr>
        <w:t>Imperata</w:t>
      </w:r>
      <w:proofErr w:type="spellEnd"/>
      <w:r w:rsidR="000C6F4A" w:rsidRPr="003F3144">
        <w:rPr>
          <w:rFonts w:ascii="Tunga" w:eastAsia="Calibri" w:hAnsi="Tunga" w:cs="Tunga"/>
          <w:i/>
          <w:sz w:val="18"/>
          <w:szCs w:val="18"/>
        </w:rPr>
        <w:t xml:space="preserve"> </w:t>
      </w:r>
      <w:proofErr w:type="spellStart"/>
      <w:r w:rsidR="000C6F4A" w:rsidRPr="003F3144">
        <w:rPr>
          <w:rFonts w:ascii="Tunga" w:eastAsia="Calibri" w:hAnsi="Tunga" w:cs="Tunga"/>
          <w:i/>
          <w:sz w:val="18"/>
          <w:szCs w:val="18"/>
        </w:rPr>
        <w:t>cylindrica</w:t>
      </w:r>
      <w:proofErr w:type="spellEnd"/>
      <w:r w:rsidR="000C6F4A" w:rsidRPr="003F3144">
        <w:rPr>
          <w:rFonts w:ascii="Tunga" w:eastAsia="Calibri" w:hAnsi="Tunga" w:cs="Tunga"/>
          <w:sz w:val="18"/>
          <w:szCs w:val="18"/>
        </w:rPr>
        <w:t xml:space="preserve">, </w:t>
      </w:r>
      <w:r w:rsidR="000C6F4A" w:rsidRPr="003F3144">
        <w:rPr>
          <w:rFonts w:ascii="Tunga" w:eastAsia="Calibri" w:hAnsi="Tunga" w:cs="Tunga"/>
          <w:i/>
          <w:sz w:val="18"/>
          <w:szCs w:val="18"/>
        </w:rPr>
        <w:t xml:space="preserve">Sorghum </w:t>
      </w:r>
      <w:r w:rsidR="00824D59" w:rsidRPr="003F3144">
        <w:rPr>
          <w:rFonts w:ascii="Tunga" w:eastAsia="Calibri" w:hAnsi="Tunga" w:cs="Tunga"/>
          <w:sz w:val="18"/>
          <w:szCs w:val="18"/>
        </w:rPr>
        <w:t>species</w:t>
      </w:r>
      <w:r w:rsidR="000C6F4A" w:rsidRPr="003F3144">
        <w:rPr>
          <w:rFonts w:ascii="Tunga" w:eastAsia="Calibri" w:hAnsi="Tunga" w:cs="Tunga"/>
          <w:sz w:val="18"/>
          <w:szCs w:val="18"/>
        </w:rPr>
        <w:t xml:space="preserve"> and </w:t>
      </w:r>
      <w:proofErr w:type="spellStart"/>
      <w:r w:rsidR="000C6F4A" w:rsidRPr="003F3144">
        <w:rPr>
          <w:rFonts w:ascii="Tunga" w:eastAsia="Calibri" w:hAnsi="Tunga" w:cs="Tunga"/>
          <w:i/>
          <w:sz w:val="18"/>
          <w:szCs w:val="18"/>
        </w:rPr>
        <w:t>Miscanthidium</w:t>
      </w:r>
      <w:proofErr w:type="spellEnd"/>
      <w:r w:rsidR="000C6F4A" w:rsidRPr="003F3144">
        <w:rPr>
          <w:rFonts w:ascii="Tunga" w:eastAsia="Calibri" w:hAnsi="Tunga" w:cs="Tunga"/>
          <w:i/>
          <w:sz w:val="18"/>
          <w:szCs w:val="18"/>
        </w:rPr>
        <w:t xml:space="preserve"> </w:t>
      </w:r>
      <w:r w:rsidR="00824D59" w:rsidRPr="003F3144">
        <w:rPr>
          <w:rFonts w:ascii="Tunga" w:eastAsia="Calibri" w:hAnsi="Tunga" w:cs="Tunga"/>
          <w:sz w:val="18"/>
          <w:szCs w:val="18"/>
        </w:rPr>
        <w:t>species</w:t>
      </w:r>
      <w:r w:rsidR="00C24F34" w:rsidRPr="003F3144">
        <w:rPr>
          <w:rFonts w:ascii="Tunga" w:eastAsia="Calibri" w:hAnsi="Tunga" w:cs="Tunga"/>
          <w:sz w:val="18"/>
          <w:szCs w:val="18"/>
        </w:rPr>
        <w:t xml:space="preserve"> scored</w:t>
      </w:r>
      <w:r w:rsidR="00D4350E" w:rsidRPr="003F3144">
        <w:rPr>
          <w:rFonts w:ascii="Tunga" w:eastAsia="Calibri" w:hAnsi="Tunga" w:cs="Tunga"/>
          <w:sz w:val="18"/>
          <w:szCs w:val="18"/>
        </w:rPr>
        <w:t xml:space="preserve"> the highest</w:t>
      </w:r>
      <w:r w:rsidR="00411250" w:rsidRPr="003F3144">
        <w:rPr>
          <w:rFonts w:ascii="Tunga" w:eastAsia="Calibri" w:hAnsi="Tunga" w:cs="Tunga"/>
          <w:sz w:val="18"/>
          <w:szCs w:val="18"/>
        </w:rPr>
        <w:t xml:space="preserve"> likeliho</w:t>
      </w:r>
      <w:r w:rsidR="00C24F34" w:rsidRPr="003F3144">
        <w:rPr>
          <w:rFonts w:ascii="Tunga" w:eastAsia="Calibri" w:hAnsi="Tunga" w:cs="Tunga"/>
          <w:sz w:val="18"/>
          <w:szCs w:val="18"/>
        </w:rPr>
        <w:t>od</w:t>
      </w:r>
      <w:r w:rsidR="00D4350E" w:rsidRPr="003F3144">
        <w:rPr>
          <w:rFonts w:ascii="Tunga" w:eastAsia="Calibri" w:hAnsi="Tunga" w:cs="Tunga"/>
          <w:sz w:val="18"/>
          <w:szCs w:val="18"/>
        </w:rPr>
        <w:t xml:space="preserve"> for p</w:t>
      </w:r>
      <w:r w:rsidR="000C6F4A" w:rsidRPr="003F3144">
        <w:rPr>
          <w:rFonts w:ascii="Tunga" w:eastAsia="Calibri" w:hAnsi="Tunga" w:cs="Tunga"/>
          <w:sz w:val="18"/>
          <w:szCs w:val="18"/>
        </w:rPr>
        <w:t>revalence</w:t>
      </w:r>
      <w:r w:rsidR="00360BF7" w:rsidRPr="003F3144">
        <w:rPr>
          <w:rFonts w:ascii="Tunga" w:eastAsia="Calibri" w:hAnsi="Tunga" w:cs="Tunga"/>
          <w:sz w:val="18"/>
          <w:szCs w:val="18"/>
        </w:rPr>
        <w:t>, flowering and</w:t>
      </w:r>
      <w:r w:rsidR="000C6F4A" w:rsidRPr="003F3144">
        <w:rPr>
          <w:rFonts w:ascii="Tunga" w:eastAsia="Calibri" w:hAnsi="Tunga" w:cs="Tunga"/>
          <w:sz w:val="18"/>
          <w:szCs w:val="18"/>
        </w:rPr>
        <w:t xml:space="preserve"> spatial overlap</w:t>
      </w:r>
      <w:r w:rsidR="00824D59" w:rsidRPr="003F3144">
        <w:rPr>
          <w:rFonts w:ascii="Tunga" w:eastAsia="Calibri" w:hAnsi="Tunga" w:cs="Tunga"/>
          <w:sz w:val="18"/>
          <w:szCs w:val="18"/>
        </w:rPr>
        <w:t xml:space="preserve">, </w:t>
      </w:r>
      <w:r w:rsidR="008716D3" w:rsidRPr="003F3144">
        <w:rPr>
          <w:rFonts w:ascii="Tunga" w:eastAsia="Calibri" w:hAnsi="Tunga" w:cs="Tunga"/>
          <w:sz w:val="18"/>
          <w:szCs w:val="18"/>
        </w:rPr>
        <w:t xml:space="preserve">and </w:t>
      </w:r>
      <w:r w:rsidR="00824D59" w:rsidRPr="003F3144">
        <w:rPr>
          <w:rFonts w:ascii="Tunga" w:eastAsia="Calibri" w:hAnsi="Tunga" w:cs="Tunga"/>
          <w:sz w:val="18"/>
          <w:szCs w:val="18"/>
        </w:rPr>
        <w:t>seed distribution potential</w:t>
      </w:r>
      <w:r w:rsidR="008716D3" w:rsidRPr="003F3144">
        <w:rPr>
          <w:rFonts w:ascii="Tunga" w:eastAsia="Calibri" w:hAnsi="Tunga" w:cs="Tunga"/>
          <w:sz w:val="18"/>
          <w:szCs w:val="18"/>
        </w:rPr>
        <w:t>.</w:t>
      </w:r>
      <w:r w:rsidR="00D4350E" w:rsidRPr="003F3144">
        <w:rPr>
          <w:rFonts w:ascii="Tunga" w:eastAsia="Calibri" w:hAnsi="Tunga" w:cs="Tunga"/>
          <w:sz w:val="18"/>
          <w:szCs w:val="18"/>
        </w:rPr>
        <w:t xml:space="preserve"> </w:t>
      </w:r>
      <w:r w:rsidR="008716D3" w:rsidRPr="003F3144">
        <w:rPr>
          <w:rFonts w:ascii="Tunga" w:eastAsia="Calibri" w:hAnsi="Tunga" w:cs="Tunga"/>
          <w:iCs/>
          <w:sz w:val="18"/>
          <w:szCs w:val="18"/>
          <w:bdr w:val="none" w:sz="0" w:space="0" w:color="auto" w:frame="1"/>
        </w:rPr>
        <w:t>Although these species were flagged by the approach, t</w:t>
      </w:r>
      <w:r w:rsidR="00824D59" w:rsidRPr="003F3144">
        <w:rPr>
          <w:rFonts w:ascii="Tunga" w:eastAsia="Calibri" w:hAnsi="Tunga" w:cs="Tunga"/>
          <w:iCs/>
          <w:sz w:val="18"/>
          <w:szCs w:val="18"/>
          <w:bdr w:val="none" w:sz="0" w:space="0" w:color="auto" w:frame="1"/>
        </w:rPr>
        <w:t xml:space="preserve">he crossing of spatial and temporal barriers is no guarantee for gene flow to occur and needs to be considered </w:t>
      </w:r>
      <w:r w:rsidR="008716D3" w:rsidRPr="003F3144">
        <w:rPr>
          <w:rFonts w:ascii="Tunga" w:eastAsia="Calibri" w:hAnsi="Tunga" w:cs="Tunga"/>
          <w:iCs/>
          <w:sz w:val="18"/>
          <w:szCs w:val="18"/>
          <w:bdr w:val="none" w:sz="0" w:space="0" w:color="auto" w:frame="1"/>
        </w:rPr>
        <w:t xml:space="preserve">together </w:t>
      </w:r>
      <w:r w:rsidR="00824D59" w:rsidRPr="003F3144">
        <w:rPr>
          <w:rFonts w:ascii="Tunga" w:eastAsia="Calibri" w:hAnsi="Tunga" w:cs="Tunga"/>
          <w:iCs/>
          <w:sz w:val="18"/>
          <w:szCs w:val="18"/>
          <w:bdr w:val="none" w:sz="0" w:space="0" w:color="auto" w:frame="1"/>
        </w:rPr>
        <w:t xml:space="preserve">with </w:t>
      </w:r>
      <w:r w:rsidR="008716D3" w:rsidRPr="003F3144">
        <w:rPr>
          <w:rFonts w:ascii="Tunga" w:eastAsia="Calibri" w:hAnsi="Tunga" w:cs="Tunga"/>
          <w:iCs/>
          <w:sz w:val="18"/>
          <w:szCs w:val="18"/>
          <w:bdr w:val="none" w:sz="0" w:space="0" w:color="auto" w:frame="1"/>
        </w:rPr>
        <w:t>relatedness</w:t>
      </w:r>
      <w:r w:rsidR="00824D59" w:rsidRPr="003F3144">
        <w:rPr>
          <w:rFonts w:ascii="Tunga" w:eastAsia="Calibri" w:hAnsi="Tunga" w:cs="Tunga"/>
          <w:iCs/>
          <w:sz w:val="18"/>
          <w:szCs w:val="18"/>
          <w:bdr w:val="none" w:sz="0" w:space="0" w:color="auto" w:frame="1"/>
        </w:rPr>
        <w:t xml:space="preserve">. </w:t>
      </w:r>
      <w:r w:rsidR="0070552E" w:rsidRPr="003F3144">
        <w:rPr>
          <w:rFonts w:ascii="Tunga" w:eastAsia="Calibri" w:hAnsi="Tunga" w:cs="Tunga"/>
          <w:iCs/>
          <w:sz w:val="18"/>
          <w:szCs w:val="18"/>
          <w:bdr w:val="none" w:sz="0" w:space="0" w:color="auto" w:frame="1"/>
        </w:rPr>
        <w:t>Phylogenetic analyses of the</w:t>
      </w:r>
      <w:r w:rsidR="006C50C5" w:rsidRPr="003F3144">
        <w:rPr>
          <w:rFonts w:ascii="Tunga" w:eastAsia="Calibri" w:hAnsi="Tunga" w:cs="Tunga"/>
          <w:iCs/>
          <w:sz w:val="18"/>
          <w:szCs w:val="18"/>
          <w:bdr w:val="none" w:sz="0" w:space="0" w:color="auto" w:frame="1"/>
        </w:rPr>
        <w:t xml:space="preserve"> extended Internal Transcribed Sequence</w:t>
      </w:r>
      <w:r w:rsidR="0070552E" w:rsidRPr="003F3144">
        <w:rPr>
          <w:rFonts w:ascii="Tunga" w:eastAsia="Calibri" w:hAnsi="Tunga" w:cs="Tunga"/>
          <w:iCs/>
          <w:sz w:val="18"/>
          <w:szCs w:val="18"/>
          <w:bdr w:val="none" w:sz="0" w:space="0" w:color="auto" w:frame="1"/>
        </w:rPr>
        <w:t xml:space="preserve"> </w:t>
      </w:r>
      <w:r w:rsidR="006C50C5" w:rsidRPr="003F3144">
        <w:rPr>
          <w:rFonts w:ascii="Tunga" w:eastAsia="Calibri" w:hAnsi="Tunga" w:cs="Tunga"/>
          <w:iCs/>
          <w:sz w:val="18"/>
          <w:szCs w:val="18"/>
          <w:bdr w:val="none" w:sz="0" w:space="0" w:color="auto" w:frame="1"/>
        </w:rPr>
        <w:t>(</w:t>
      </w:r>
      <w:r w:rsidR="0070552E" w:rsidRPr="003F3144">
        <w:rPr>
          <w:rFonts w:ascii="Tunga" w:eastAsia="Calibri" w:hAnsi="Tunga" w:cs="Tunga"/>
          <w:iCs/>
          <w:sz w:val="18"/>
          <w:szCs w:val="18"/>
          <w:bdr w:val="none" w:sz="0" w:space="0" w:color="auto" w:frame="1"/>
        </w:rPr>
        <w:t>ITS</w:t>
      </w:r>
      <w:r w:rsidR="006C50C5" w:rsidRPr="003F3144">
        <w:rPr>
          <w:rFonts w:ascii="Tunga" w:eastAsia="Calibri" w:hAnsi="Tunga" w:cs="Tunga"/>
          <w:iCs/>
          <w:sz w:val="18"/>
          <w:szCs w:val="18"/>
          <w:bdr w:val="none" w:sz="0" w:space="0" w:color="auto" w:frame="1"/>
        </w:rPr>
        <w:t>)</w:t>
      </w:r>
      <w:r w:rsidR="0070552E" w:rsidRPr="003F3144">
        <w:rPr>
          <w:rFonts w:ascii="Tunga" w:eastAsia="Calibri" w:hAnsi="Tunga" w:cs="Tunga"/>
          <w:iCs/>
          <w:sz w:val="18"/>
          <w:szCs w:val="18"/>
          <w:bdr w:val="none" w:sz="0" w:space="0" w:color="auto" w:frame="1"/>
        </w:rPr>
        <w:t xml:space="preserve"> cassette showed that the closest wild relatives to commercial sugarcane were </w:t>
      </w:r>
      <w:proofErr w:type="spellStart"/>
      <w:r w:rsidR="0070552E" w:rsidRPr="003F3144">
        <w:rPr>
          <w:rFonts w:ascii="Tunga" w:eastAsia="Calibri" w:hAnsi="Tunga" w:cs="Tunga"/>
          <w:i/>
          <w:iCs/>
          <w:sz w:val="18"/>
          <w:szCs w:val="18"/>
          <w:bdr w:val="none" w:sz="0" w:space="0" w:color="auto" w:frame="1"/>
        </w:rPr>
        <w:t>Miscanthidium</w:t>
      </w:r>
      <w:proofErr w:type="spellEnd"/>
      <w:r w:rsidR="0070552E" w:rsidRPr="003F3144">
        <w:rPr>
          <w:rFonts w:ascii="Tunga" w:eastAsia="Calibri" w:hAnsi="Tunga" w:cs="Tunga"/>
          <w:i/>
          <w:iCs/>
          <w:sz w:val="18"/>
          <w:szCs w:val="18"/>
          <w:bdr w:val="none" w:sz="0" w:space="0" w:color="auto" w:frame="1"/>
        </w:rPr>
        <w:t xml:space="preserve"> </w:t>
      </w:r>
      <w:proofErr w:type="spellStart"/>
      <w:r w:rsidR="0070552E" w:rsidRPr="003F3144">
        <w:rPr>
          <w:rFonts w:ascii="Tunga" w:eastAsia="Calibri" w:hAnsi="Tunga" w:cs="Tunga"/>
          <w:i/>
          <w:iCs/>
          <w:sz w:val="18"/>
          <w:szCs w:val="18"/>
          <w:bdr w:val="none" w:sz="0" w:space="0" w:color="auto" w:frame="1"/>
        </w:rPr>
        <w:t>capense</w:t>
      </w:r>
      <w:proofErr w:type="spellEnd"/>
      <w:r w:rsidR="008716D3" w:rsidRPr="003F3144">
        <w:rPr>
          <w:rFonts w:ascii="Tunga" w:eastAsia="Calibri" w:hAnsi="Tunga" w:cs="Tunga"/>
          <w:i/>
          <w:iCs/>
          <w:sz w:val="18"/>
          <w:szCs w:val="18"/>
          <w:bdr w:val="none" w:sz="0" w:space="0" w:color="auto" w:frame="1"/>
        </w:rPr>
        <w:t xml:space="preserve"> </w:t>
      </w:r>
      <w:r w:rsidR="008716D3" w:rsidRPr="003F3144">
        <w:rPr>
          <w:rFonts w:ascii="Tunga" w:eastAsia="Calibri" w:hAnsi="Tunga" w:cs="Tunga"/>
          <w:iCs/>
          <w:sz w:val="18"/>
          <w:szCs w:val="18"/>
          <w:bdr w:val="none" w:sz="0" w:space="0" w:color="auto" w:frame="1"/>
        </w:rPr>
        <w:t>and</w:t>
      </w:r>
      <w:r w:rsidR="0070552E" w:rsidRPr="003F3144">
        <w:rPr>
          <w:rFonts w:ascii="Tunga" w:eastAsia="Calibri" w:hAnsi="Tunga" w:cs="Tunga"/>
          <w:i/>
          <w:iCs/>
          <w:sz w:val="18"/>
          <w:szCs w:val="18"/>
          <w:bdr w:val="none" w:sz="0" w:space="0" w:color="auto" w:frame="1"/>
        </w:rPr>
        <w:t xml:space="preserve"> M. junceum</w:t>
      </w:r>
      <w:r w:rsidR="008716D3" w:rsidRPr="003F3144">
        <w:rPr>
          <w:rFonts w:ascii="Tunga" w:eastAsia="Times New Roman" w:hAnsi="Tunga" w:cs="Tunga"/>
          <w:iCs/>
          <w:sz w:val="18"/>
          <w:szCs w:val="18"/>
          <w:lang w:eastAsia="en-ZA"/>
        </w:rPr>
        <w:t xml:space="preserve"> as they are only 3 million years divergent</w:t>
      </w:r>
      <w:r w:rsidR="0070552E" w:rsidRPr="003F3144">
        <w:rPr>
          <w:rFonts w:ascii="Tunga" w:eastAsia="Calibri" w:hAnsi="Tunga" w:cs="Tunga"/>
          <w:iCs/>
          <w:sz w:val="18"/>
          <w:szCs w:val="18"/>
          <w:bdr w:val="none" w:sz="0" w:space="0" w:color="auto" w:frame="1"/>
        </w:rPr>
        <w:t xml:space="preserve">. </w:t>
      </w:r>
      <w:r w:rsidR="0070552E" w:rsidRPr="003F3144">
        <w:rPr>
          <w:rFonts w:ascii="Tunga" w:eastAsia="Calibri" w:hAnsi="Tunga" w:cs="Tunga"/>
          <w:i/>
          <w:iCs/>
          <w:sz w:val="18"/>
          <w:szCs w:val="18"/>
          <w:bdr w:val="none" w:sz="0" w:space="0" w:color="auto" w:frame="1"/>
        </w:rPr>
        <w:t>Sorghum</w:t>
      </w:r>
      <w:r w:rsidR="0070552E" w:rsidRPr="003F3144">
        <w:rPr>
          <w:rFonts w:ascii="Tunga" w:eastAsia="Calibri" w:hAnsi="Tunga" w:cs="Tunga"/>
          <w:iCs/>
          <w:sz w:val="18"/>
          <w:szCs w:val="18"/>
          <w:bdr w:val="none" w:sz="0" w:space="0" w:color="auto" w:frame="1"/>
        </w:rPr>
        <w:t xml:space="preserve"> was found to be more distantly related. </w:t>
      </w:r>
      <w:r w:rsidR="008716D3" w:rsidRPr="003F3144">
        <w:rPr>
          <w:rFonts w:ascii="Tunga" w:eastAsia="Times New Roman" w:hAnsi="Tunga" w:cs="Tunga"/>
          <w:iCs/>
          <w:sz w:val="18"/>
          <w:szCs w:val="18"/>
          <w:lang w:eastAsia="en-ZA"/>
        </w:rPr>
        <w:t xml:space="preserve"> Gene flow likelihood was therefore narrowed down to two species using this approach which involves spatial, temporal and molecular techniques. </w:t>
      </w:r>
      <w:r w:rsidR="0070552E" w:rsidRPr="003F3144">
        <w:rPr>
          <w:rFonts w:ascii="Tunga" w:eastAsia="Calibri" w:hAnsi="Tunga" w:cs="Tunga"/>
          <w:sz w:val="18"/>
          <w:szCs w:val="18"/>
        </w:rPr>
        <w:t xml:space="preserve">Future work will include aspects influencing gene flow such as cytological compatibility and </w:t>
      </w:r>
      <w:proofErr w:type="spellStart"/>
      <w:r w:rsidR="0070552E" w:rsidRPr="003F3144">
        <w:rPr>
          <w:rFonts w:ascii="Tunga" w:eastAsia="Calibri" w:hAnsi="Tunga" w:cs="Tunga"/>
          <w:sz w:val="18"/>
          <w:szCs w:val="18"/>
        </w:rPr>
        <w:t>introgression</w:t>
      </w:r>
      <w:proofErr w:type="spellEnd"/>
      <w:r w:rsidR="0070552E" w:rsidRPr="003F3144">
        <w:rPr>
          <w:rFonts w:ascii="Tunga" w:eastAsia="Calibri" w:hAnsi="Tunga" w:cs="Tunga"/>
          <w:sz w:val="18"/>
          <w:szCs w:val="18"/>
        </w:rPr>
        <w:t xml:space="preserve"> between sugarcane and </w:t>
      </w:r>
      <w:r w:rsidR="0070552E" w:rsidRPr="003F3144">
        <w:rPr>
          <w:rFonts w:ascii="Tunga" w:eastAsia="Calibri" w:hAnsi="Tunga" w:cs="Tunga"/>
          <w:i/>
          <w:sz w:val="18"/>
          <w:szCs w:val="18"/>
        </w:rPr>
        <w:t>Miscanthidium</w:t>
      </w:r>
      <w:r w:rsidR="0070552E" w:rsidRPr="003F3144">
        <w:rPr>
          <w:rFonts w:ascii="Tunga" w:eastAsia="Calibri" w:hAnsi="Tunga" w:cs="Tunga"/>
          <w:sz w:val="18"/>
          <w:szCs w:val="18"/>
        </w:rPr>
        <w:t xml:space="preserve"> species.</w:t>
      </w:r>
      <w:r w:rsidR="00070F25" w:rsidRPr="003F3144">
        <w:rPr>
          <w:rFonts w:ascii="Tunga" w:hAnsi="Tunga" w:cs="Tunga"/>
          <w:sz w:val="18"/>
          <w:szCs w:val="18"/>
        </w:rPr>
        <w:t xml:space="preserve"> </w:t>
      </w:r>
    </w:p>
    <w:p w14:paraId="162FE5EB" w14:textId="1783E4C3" w:rsidR="008450C4" w:rsidRPr="00676C94" w:rsidRDefault="008450C4" w:rsidP="00435692">
      <w:pPr>
        <w:jc w:val="both"/>
        <w:rPr>
          <w:rFonts w:ascii="Arial" w:hAnsi="Arial" w:cs="Arial"/>
          <w:sz w:val="20"/>
          <w:szCs w:val="20"/>
        </w:rPr>
      </w:pPr>
      <w:r w:rsidRPr="00676C94">
        <w:rPr>
          <w:rFonts w:ascii="Arial" w:hAnsi="Arial" w:cs="Arial"/>
          <w:sz w:val="20"/>
          <w:szCs w:val="20"/>
        </w:rPr>
        <w:t>Recent Publications (Minimum 5)</w:t>
      </w:r>
    </w:p>
    <w:p w14:paraId="33F164F3" w14:textId="00F52512" w:rsidR="00C956B1" w:rsidRPr="003F3144" w:rsidRDefault="00C956B1" w:rsidP="00C956B1">
      <w:pPr>
        <w:pStyle w:val="ListParagraph"/>
        <w:numPr>
          <w:ilvl w:val="0"/>
          <w:numId w:val="2"/>
        </w:numPr>
        <w:jc w:val="both"/>
        <w:rPr>
          <w:rFonts w:eastAsia="Calibri" w:cstheme="minorHAnsi"/>
          <w:sz w:val="18"/>
          <w:szCs w:val="18"/>
        </w:rPr>
      </w:pPr>
      <w:r w:rsidRPr="003F3144">
        <w:rPr>
          <w:rFonts w:eastAsia="Calibri" w:cstheme="minorHAnsi"/>
          <w:sz w:val="18"/>
          <w:szCs w:val="18"/>
        </w:rPr>
        <w:t>Gao Y-J, Liu X-H, Zhang R-H, Zhou H</w:t>
      </w:r>
      <w:r w:rsidR="00301026" w:rsidRPr="003F3144">
        <w:rPr>
          <w:rFonts w:eastAsia="Calibri" w:cstheme="minorHAnsi"/>
          <w:sz w:val="18"/>
          <w:szCs w:val="18"/>
        </w:rPr>
        <w:t>, Liao</w:t>
      </w:r>
      <w:r w:rsidRPr="003F3144">
        <w:rPr>
          <w:rFonts w:eastAsia="Calibri" w:cstheme="minorHAnsi"/>
          <w:sz w:val="18"/>
          <w:szCs w:val="18"/>
        </w:rPr>
        <w:t xml:space="preserve"> J-X</w:t>
      </w:r>
      <w:r w:rsidR="00301026" w:rsidRPr="003F3144">
        <w:rPr>
          <w:rFonts w:eastAsia="Calibri" w:cstheme="minorHAnsi"/>
          <w:sz w:val="18"/>
          <w:szCs w:val="18"/>
        </w:rPr>
        <w:t xml:space="preserve">, </w:t>
      </w:r>
      <w:proofErr w:type="spellStart"/>
      <w:r w:rsidR="00301026" w:rsidRPr="003F3144">
        <w:rPr>
          <w:rFonts w:eastAsia="Calibri" w:cstheme="minorHAnsi"/>
          <w:sz w:val="18"/>
          <w:szCs w:val="18"/>
        </w:rPr>
        <w:t>Duan</w:t>
      </w:r>
      <w:proofErr w:type="spellEnd"/>
      <w:r w:rsidRPr="003F3144">
        <w:rPr>
          <w:rFonts w:eastAsia="Calibri" w:cstheme="minorHAnsi"/>
          <w:sz w:val="18"/>
          <w:szCs w:val="18"/>
        </w:rPr>
        <w:t xml:space="preserve"> W-X,</w:t>
      </w:r>
      <w:r w:rsidR="00301026" w:rsidRPr="003F3144">
        <w:rPr>
          <w:rFonts w:eastAsia="Calibri" w:cstheme="minorHAnsi"/>
          <w:sz w:val="18"/>
          <w:szCs w:val="18"/>
        </w:rPr>
        <w:t xml:space="preserve"> Zhang G-M</w:t>
      </w:r>
      <w:r w:rsidRPr="003F3144">
        <w:rPr>
          <w:rFonts w:eastAsia="Calibri" w:cstheme="minorHAnsi"/>
          <w:sz w:val="18"/>
          <w:szCs w:val="18"/>
        </w:rPr>
        <w:t xml:space="preserve"> (2014) Verification of progeny from crosses between sugarcane (</w:t>
      </w:r>
      <w:r w:rsidRPr="003F3144">
        <w:rPr>
          <w:rFonts w:eastAsia="Calibri" w:cstheme="minorHAnsi"/>
          <w:i/>
          <w:sz w:val="18"/>
          <w:szCs w:val="18"/>
        </w:rPr>
        <w:t>Saccharum</w:t>
      </w:r>
      <w:r w:rsidRPr="003F3144">
        <w:rPr>
          <w:rFonts w:eastAsia="Calibri" w:cstheme="minorHAnsi"/>
          <w:sz w:val="18"/>
          <w:szCs w:val="18"/>
        </w:rPr>
        <w:t xml:space="preserve"> spp.) and an intergeneric hybrid (</w:t>
      </w:r>
      <w:proofErr w:type="spellStart"/>
      <w:r w:rsidRPr="003F3144">
        <w:rPr>
          <w:rFonts w:eastAsia="Calibri" w:cstheme="minorHAnsi"/>
          <w:i/>
          <w:sz w:val="18"/>
          <w:szCs w:val="18"/>
        </w:rPr>
        <w:t>Erianthus</w:t>
      </w:r>
      <w:proofErr w:type="spellEnd"/>
      <w:r w:rsidRPr="003F3144">
        <w:rPr>
          <w:rFonts w:eastAsia="Calibri" w:cstheme="minorHAnsi"/>
          <w:i/>
          <w:sz w:val="18"/>
          <w:szCs w:val="18"/>
        </w:rPr>
        <w:t xml:space="preserve"> </w:t>
      </w:r>
      <w:proofErr w:type="spellStart"/>
      <w:r w:rsidRPr="003F3144">
        <w:rPr>
          <w:rFonts w:eastAsia="Calibri" w:cstheme="minorHAnsi"/>
          <w:i/>
          <w:sz w:val="18"/>
          <w:szCs w:val="18"/>
        </w:rPr>
        <w:t>arundinaceus</w:t>
      </w:r>
      <w:proofErr w:type="spellEnd"/>
      <w:r w:rsidRPr="003F3144">
        <w:rPr>
          <w:rFonts w:eastAsia="Calibri" w:cstheme="minorHAnsi"/>
          <w:sz w:val="18"/>
          <w:szCs w:val="18"/>
        </w:rPr>
        <w:t> × </w:t>
      </w:r>
      <w:r w:rsidRPr="003F3144">
        <w:rPr>
          <w:rFonts w:eastAsia="Calibri" w:cstheme="minorHAnsi"/>
          <w:i/>
          <w:sz w:val="18"/>
          <w:szCs w:val="18"/>
        </w:rPr>
        <w:t xml:space="preserve">Saccharum </w:t>
      </w:r>
      <w:proofErr w:type="spellStart"/>
      <w:r w:rsidRPr="003F3144">
        <w:rPr>
          <w:rFonts w:eastAsia="Calibri" w:cstheme="minorHAnsi"/>
          <w:i/>
          <w:sz w:val="18"/>
          <w:szCs w:val="18"/>
        </w:rPr>
        <w:t>spontaneum</w:t>
      </w:r>
      <w:proofErr w:type="spellEnd"/>
      <w:r w:rsidRPr="003F3144">
        <w:rPr>
          <w:rFonts w:eastAsia="Calibri" w:cstheme="minorHAnsi"/>
          <w:sz w:val="18"/>
          <w:szCs w:val="18"/>
        </w:rPr>
        <w:t xml:space="preserve">) with molecular markers. </w:t>
      </w:r>
      <w:r w:rsidRPr="003F3144">
        <w:rPr>
          <w:rFonts w:eastAsia="Calibri" w:cstheme="minorHAnsi"/>
          <w:bCs/>
          <w:sz w:val="18"/>
          <w:szCs w:val="18"/>
          <w:shd w:val="clear" w:color="auto" w:fill="FFFFFF"/>
        </w:rPr>
        <w:t>Sugar Tech</w:t>
      </w:r>
      <w:r w:rsidRPr="003F3144">
        <w:rPr>
          <w:rFonts w:eastAsia="Calibri" w:cstheme="minorHAnsi"/>
          <w:bCs/>
          <w:i/>
          <w:sz w:val="18"/>
          <w:szCs w:val="18"/>
          <w:shd w:val="clear" w:color="auto" w:fill="FFFFFF"/>
        </w:rPr>
        <w:t>.</w:t>
      </w:r>
      <w:r w:rsidR="008C42EE" w:rsidRPr="003F3144">
        <w:rPr>
          <w:rFonts w:eastAsia="Calibri" w:cstheme="minorHAnsi"/>
          <w:sz w:val="18"/>
          <w:szCs w:val="18"/>
        </w:rPr>
        <w:t xml:space="preserve"> 17:</w:t>
      </w:r>
      <w:r w:rsidRPr="003F3144">
        <w:rPr>
          <w:rFonts w:eastAsia="Calibri" w:cstheme="minorHAnsi"/>
          <w:sz w:val="18"/>
          <w:szCs w:val="18"/>
        </w:rPr>
        <w:t>31-35</w:t>
      </w:r>
      <w:r w:rsidR="008C42EE" w:rsidRPr="003F3144">
        <w:rPr>
          <w:rFonts w:eastAsia="Calibri" w:cstheme="minorHAnsi"/>
          <w:sz w:val="18"/>
          <w:szCs w:val="18"/>
        </w:rPr>
        <w:t>.</w:t>
      </w:r>
    </w:p>
    <w:p w14:paraId="797EF209" w14:textId="1D7475C6" w:rsidR="008450C4" w:rsidRPr="003F3144" w:rsidRDefault="00F939AA" w:rsidP="00C956B1">
      <w:pPr>
        <w:pStyle w:val="ListParagraph"/>
        <w:numPr>
          <w:ilvl w:val="0"/>
          <w:numId w:val="2"/>
        </w:numPr>
        <w:jc w:val="both"/>
        <w:rPr>
          <w:rFonts w:cstheme="minorHAnsi"/>
          <w:sz w:val="18"/>
          <w:szCs w:val="18"/>
        </w:rPr>
      </w:pPr>
      <w:r w:rsidRPr="003F3144">
        <w:rPr>
          <w:rFonts w:eastAsia="Times New Roman" w:cstheme="minorHAnsi"/>
          <w:sz w:val="18"/>
          <w:szCs w:val="18"/>
        </w:rPr>
        <w:t xml:space="preserve">Hawkins JS, Ramachandran D, Henderson A, Freeman J, </w:t>
      </w:r>
      <w:proofErr w:type="spellStart"/>
      <w:r w:rsidRPr="003F3144">
        <w:rPr>
          <w:rFonts w:eastAsia="Times New Roman" w:cstheme="minorHAnsi"/>
          <w:sz w:val="18"/>
          <w:szCs w:val="18"/>
        </w:rPr>
        <w:t>Carlise</w:t>
      </w:r>
      <w:proofErr w:type="spellEnd"/>
      <w:r w:rsidRPr="003F3144">
        <w:rPr>
          <w:rFonts w:eastAsia="Times New Roman" w:cstheme="minorHAnsi"/>
          <w:sz w:val="18"/>
          <w:szCs w:val="18"/>
        </w:rPr>
        <w:t xml:space="preserve"> M, Harris A</w:t>
      </w:r>
      <w:r w:rsidR="00F50DB1" w:rsidRPr="003F3144">
        <w:rPr>
          <w:rFonts w:eastAsia="Times New Roman" w:cstheme="minorHAnsi"/>
          <w:sz w:val="18"/>
          <w:szCs w:val="18"/>
        </w:rPr>
        <w:t>, Willison-</w:t>
      </w:r>
      <w:proofErr w:type="spellStart"/>
      <w:r w:rsidR="00F50DB1" w:rsidRPr="003F3144">
        <w:rPr>
          <w:rFonts w:eastAsia="Times New Roman" w:cstheme="minorHAnsi"/>
          <w:sz w:val="18"/>
          <w:szCs w:val="18"/>
        </w:rPr>
        <w:t>Headly</w:t>
      </w:r>
      <w:proofErr w:type="spellEnd"/>
      <w:r w:rsidR="00F50DB1" w:rsidRPr="003F3144">
        <w:rPr>
          <w:rFonts w:eastAsia="Times New Roman" w:cstheme="minorHAnsi"/>
          <w:sz w:val="18"/>
          <w:szCs w:val="18"/>
        </w:rPr>
        <w:t xml:space="preserve"> Z</w:t>
      </w:r>
      <w:r w:rsidRPr="003F3144">
        <w:rPr>
          <w:rFonts w:eastAsia="Times New Roman" w:cstheme="minorHAnsi"/>
          <w:sz w:val="18"/>
          <w:szCs w:val="18"/>
        </w:rPr>
        <w:t xml:space="preserve"> (2015) Phylogenetic reconstruction using four low-copy nuclear loci strongly supports a polyphyletic origin of the genus Sorghum. </w:t>
      </w:r>
      <w:r w:rsidR="00F50DB1" w:rsidRPr="003F3144">
        <w:rPr>
          <w:rFonts w:eastAsia="Calibri" w:cstheme="minorHAnsi"/>
          <w:sz w:val="18"/>
          <w:szCs w:val="18"/>
          <w:shd w:val="clear" w:color="auto" w:fill="FFFFFF"/>
        </w:rPr>
        <w:t>Annals of</w:t>
      </w:r>
      <w:r w:rsidRPr="003F3144">
        <w:rPr>
          <w:rFonts w:eastAsia="Calibri" w:cstheme="minorHAnsi"/>
          <w:sz w:val="18"/>
          <w:szCs w:val="18"/>
          <w:shd w:val="clear" w:color="auto" w:fill="FFFFFF"/>
        </w:rPr>
        <w:t xml:space="preserve"> Bot</w:t>
      </w:r>
      <w:r w:rsidR="00F50DB1" w:rsidRPr="003F3144">
        <w:rPr>
          <w:rFonts w:eastAsia="Calibri" w:cstheme="minorHAnsi"/>
          <w:sz w:val="18"/>
          <w:szCs w:val="18"/>
          <w:shd w:val="clear" w:color="auto" w:fill="FFFFFF"/>
        </w:rPr>
        <w:t>any</w:t>
      </w:r>
      <w:r w:rsidRPr="003F3144">
        <w:rPr>
          <w:rFonts w:eastAsia="Calibri" w:cstheme="minorHAnsi"/>
          <w:sz w:val="18"/>
          <w:szCs w:val="18"/>
          <w:shd w:val="clear" w:color="auto" w:fill="FFFFFF"/>
        </w:rPr>
        <w:t>.</w:t>
      </w:r>
      <w:r w:rsidRPr="003F3144">
        <w:rPr>
          <w:rFonts w:eastAsia="Calibri" w:cstheme="minorHAnsi"/>
          <w:sz w:val="18"/>
          <w:szCs w:val="18"/>
        </w:rPr>
        <w:t xml:space="preserve"> </w:t>
      </w:r>
      <w:r w:rsidRPr="003F3144">
        <w:rPr>
          <w:rFonts w:eastAsia="Times New Roman" w:cstheme="minorHAnsi"/>
          <w:sz w:val="18"/>
          <w:szCs w:val="18"/>
        </w:rPr>
        <w:t>116</w:t>
      </w:r>
      <w:r w:rsidR="00CC6359" w:rsidRPr="003F3144">
        <w:rPr>
          <w:rFonts w:eastAsia="Times New Roman" w:cstheme="minorHAnsi"/>
          <w:sz w:val="18"/>
          <w:szCs w:val="18"/>
        </w:rPr>
        <w:t>:</w:t>
      </w:r>
      <w:r w:rsidRPr="003F3144">
        <w:rPr>
          <w:rFonts w:eastAsia="Times New Roman" w:cstheme="minorHAnsi"/>
          <w:sz w:val="18"/>
          <w:szCs w:val="18"/>
        </w:rPr>
        <w:t>291–299</w:t>
      </w:r>
      <w:r w:rsidR="00230AEA" w:rsidRPr="003F3144">
        <w:rPr>
          <w:rFonts w:eastAsia="Times New Roman" w:cstheme="minorHAnsi"/>
          <w:sz w:val="18"/>
          <w:szCs w:val="18"/>
        </w:rPr>
        <w:t>.</w:t>
      </w:r>
    </w:p>
    <w:p w14:paraId="7944F2DD" w14:textId="1470489F" w:rsidR="0080387F" w:rsidRPr="003F3144" w:rsidRDefault="00944F9C" w:rsidP="00C956B1">
      <w:pPr>
        <w:pStyle w:val="ListParagraph"/>
        <w:numPr>
          <w:ilvl w:val="0"/>
          <w:numId w:val="2"/>
        </w:numPr>
        <w:autoSpaceDE w:val="0"/>
        <w:autoSpaceDN w:val="0"/>
        <w:adjustRightInd w:val="0"/>
        <w:spacing w:after="120" w:line="240" w:lineRule="auto"/>
        <w:jc w:val="both"/>
        <w:rPr>
          <w:rFonts w:eastAsia="Calibri" w:cstheme="minorHAnsi"/>
          <w:sz w:val="18"/>
          <w:szCs w:val="18"/>
        </w:rPr>
      </w:pPr>
      <w:r w:rsidRPr="003F3144">
        <w:rPr>
          <w:rFonts w:eastAsia="Calibri" w:cstheme="minorHAnsi"/>
          <w:sz w:val="18"/>
          <w:szCs w:val="18"/>
        </w:rPr>
        <w:t>L</w:t>
      </w:r>
      <w:r w:rsidR="00C956B1" w:rsidRPr="003F3144">
        <w:rPr>
          <w:rFonts w:eastAsia="Calibri" w:cstheme="minorHAnsi"/>
          <w:sz w:val="18"/>
          <w:szCs w:val="18"/>
        </w:rPr>
        <w:t>loyd Evans D, Joshi, SV (2016a)</w:t>
      </w:r>
      <w:r w:rsidRPr="003F3144">
        <w:rPr>
          <w:rFonts w:eastAsia="Calibri" w:cstheme="minorHAnsi"/>
          <w:sz w:val="18"/>
          <w:szCs w:val="18"/>
        </w:rPr>
        <w:t xml:space="preserve"> Complete chloroplast genomes of </w:t>
      </w:r>
      <w:r w:rsidRPr="003F3144">
        <w:rPr>
          <w:rFonts w:eastAsia="Calibri" w:cstheme="minorHAnsi"/>
          <w:i/>
          <w:sz w:val="18"/>
          <w:szCs w:val="18"/>
        </w:rPr>
        <w:t xml:space="preserve">Saccharum </w:t>
      </w:r>
      <w:proofErr w:type="spellStart"/>
      <w:r w:rsidRPr="003F3144">
        <w:rPr>
          <w:rFonts w:eastAsia="Calibri" w:cstheme="minorHAnsi"/>
          <w:i/>
          <w:sz w:val="18"/>
          <w:szCs w:val="18"/>
        </w:rPr>
        <w:t>spontaneum</w:t>
      </w:r>
      <w:proofErr w:type="spellEnd"/>
      <w:r w:rsidRPr="003F3144">
        <w:rPr>
          <w:rFonts w:eastAsia="Calibri" w:cstheme="minorHAnsi"/>
          <w:i/>
          <w:sz w:val="18"/>
          <w:szCs w:val="18"/>
        </w:rPr>
        <w:t xml:space="preserve">, Saccharum </w:t>
      </w:r>
      <w:proofErr w:type="spellStart"/>
      <w:r w:rsidRPr="003F3144">
        <w:rPr>
          <w:rFonts w:eastAsia="Calibri" w:cstheme="minorHAnsi"/>
          <w:i/>
          <w:sz w:val="18"/>
          <w:szCs w:val="18"/>
        </w:rPr>
        <w:t>officinarum</w:t>
      </w:r>
      <w:proofErr w:type="spellEnd"/>
      <w:r w:rsidRPr="003F3144">
        <w:rPr>
          <w:rFonts w:eastAsia="Calibri" w:cstheme="minorHAnsi"/>
          <w:sz w:val="18"/>
          <w:szCs w:val="18"/>
        </w:rPr>
        <w:t xml:space="preserve"> and </w:t>
      </w:r>
      <w:r w:rsidRPr="003F3144">
        <w:rPr>
          <w:rFonts w:eastAsia="Calibri" w:cstheme="minorHAnsi"/>
          <w:i/>
          <w:sz w:val="18"/>
          <w:szCs w:val="18"/>
        </w:rPr>
        <w:t xml:space="preserve">Miscanthus </w:t>
      </w:r>
      <w:proofErr w:type="spellStart"/>
      <w:r w:rsidRPr="003F3144">
        <w:rPr>
          <w:rFonts w:eastAsia="Calibri" w:cstheme="minorHAnsi"/>
          <w:i/>
          <w:sz w:val="18"/>
          <w:szCs w:val="18"/>
        </w:rPr>
        <w:t>floridulus</w:t>
      </w:r>
      <w:proofErr w:type="spellEnd"/>
      <w:r w:rsidRPr="003F3144">
        <w:rPr>
          <w:rFonts w:eastAsia="Calibri" w:cstheme="minorHAnsi"/>
          <w:sz w:val="18"/>
          <w:szCs w:val="18"/>
        </w:rPr>
        <w:t xml:space="preserve"> (</w:t>
      </w:r>
      <w:proofErr w:type="spellStart"/>
      <w:r w:rsidRPr="003F3144">
        <w:rPr>
          <w:rFonts w:eastAsia="Calibri" w:cstheme="minorHAnsi"/>
          <w:sz w:val="18"/>
          <w:szCs w:val="18"/>
        </w:rPr>
        <w:t>Panicoideae</w:t>
      </w:r>
      <w:proofErr w:type="spellEnd"/>
      <w:r w:rsidRPr="003F3144">
        <w:rPr>
          <w:rFonts w:eastAsia="Calibri" w:cstheme="minorHAnsi"/>
          <w:sz w:val="18"/>
          <w:szCs w:val="18"/>
        </w:rPr>
        <w:t xml:space="preserve">: </w:t>
      </w:r>
      <w:proofErr w:type="spellStart"/>
      <w:r w:rsidRPr="003F3144">
        <w:rPr>
          <w:rFonts w:eastAsia="Calibri" w:cstheme="minorHAnsi"/>
          <w:sz w:val="18"/>
          <w:szCs w:val="18"/>
        </w:rPr>
        <w:t>Andropogoneae</w:t>
      </w:r>
      <w:proofErr w:type="spellEnd"/>
      <w:r w:rsidRPr="003F3144">
        <w:rPr>
          <w:rFonts w:eastAsia="Calibri" w:cstheme="minorHAnsi"/>
          <w:sz w:val="18"/>
          <w:szCs w:val="18"/>
        </w:rPr>
        <w:t xml:space="preserve">) reveal the plastid view on sugarcane origins. </w:t>
      </w:r>
      <w:r w:rsidRPr="003F3144">
        <w:rPr>
          <w:rFonts w:eastAsia="Calibri" w:cstheme="minorHAnsi"/>
          <w:bCs/>
          <w:sz w:val="18"/>
          <w:szCs w:val="18"/>
          <w:shd w:val="clear" w:color="auto" w:fill="FFFFFF"/>
        </w:rPr>
        <w:t>Syst</w:t>
      </w:r>
      <w:r w:rsidR="00985172" w:rsidRPr="003F3144">
        <w:rPr>
          <w:rFonts w:eastAsia="Calibri" w:cstheme="minorHAnsi"/>
          <w:bCs/>
          <w:sz w:val="18"/>
          <w:szCs w:val="18"/>
          <w:shd w:val="clear" w:color="auto" w:fill="FFFFFF"/>
        </w:rPr>
        <w:t>ematics and</w:t>
      </w:r>
      <w:r w:rsidRPr="003F3144">
        <w:rPr>
          <w:rFonts w:eastAsia="Calibri" w:cstheme="minorHAnsi"/>
          <w:bCs/>
          <w:sz w:val="18"/>
          <w:szCs w:val="18"/>
          <w:shd w:val="clear" w:color="auto" w:fill="FFFFFF"/>
        </w:rPr>
        <w:t xml:space="preserve"> Biodivers</w:t>
      </w:r>
      <w:r w:rsidR="00985172" w:rsidRPr="003F3144">
        <w:rPr>
          <w:rFonts w:eastAsia="Calibri" w:cstheme="minorHAnsi"/>
          <w:bCs/>
          <w:sz w:val="18"/>
          <w:szCs w:val="18"/>
          <w:shd w:val="clear" w:color="auto" w:fill="FFFFFF"/>
        </w:rPr>
        <w:t>ity</w:t>
      </w:r>
      <w:r w:rsidRPr="003F3144">
        <w:rPr>
          <w:rFonts w:eastAsia="Calibri" w:cstheme="minorHAnsi"/>
          <w:bCs/>
          <w:sz w:val="18"/>
          <w:szCs w:val="18"/>
          <w:shd w:val="clear" w:color="auto" w:fill="FFFFFF"/>
        </w:rPr>
        <w:t>.</w:t>
      </w:r>
      <w:r w:rsidRPr="003F3144">
        <w:rPr>
          <w:rFonts w:eastAsia="Calibri" w:cstheme="minorHAnsi"/>
          <w:sz w:val="18"/>
          <w:szCs w:val="18"/>
        </w:rPr>
        <w:t xml:space="preserve"> 14</w:t>
      </w:r>
      <w:r w:rsidR="00CC6359" w:rsidRPr="003F3144">
        <w:rPr>
          <w:rFonts w:eastAsia="Calibri" w:cstheme="minorHAnsi"/>
          <w:sz w:val="18"/>
          <w:szCs w:val="18"/>
        </w:rPr>
        <w:t>:</w:t>
      </w:r>
      <w:r w:rsidRPr="003F3144">
        <w:rPr>
          <w:rFonts w:eastAsia="Calibri" w:cstheme="minorHAnsi"/>
          <w:sz w:val="18"/>
          <w:szCs w:val="18"/>
        </w:rPr>
        <w:t xml:space="preserve">548-571. </w:t>
      </w:r>
    </w:p>
    <w:p w14:paraId="3FF7A5B6" w14:textId="4347E63F" w:rsidR="00C956B1" w:rsidRPr="003F3144" w:rsidRDefault="00C956B1" w:rsidP="00C956B1">
      <w:pPr>
        <w:pStyle w:val="ListParagraph"/>
        <w:numPr>
          <w:ilvl w:val="0"/>
          <w:numId w:val="2"/>
        </w:numPr>
        <w:autoSpaceDE w:val="0"/>
        <w:autoSpaceDN w:val="0"/>
        <w:adjustRightInd w:val="0"/>
        <w:spacing w:after="120" w:line="240" w:lineRule="auto"/>
        <w:jc w:val="both"/>
        <w:rPr>
          <w:rFonts w:eastAsia="Calibri" w:cstheme="minorHAnsi"/>
          <w:sz w:val="18"/>
          <w:szCs w:val="18"/>
        </w:rPr>
      </w:pPr>
      <w:proofErr w:type="spellStart"/>
      <w:r w:rsidRPr="003F3144">
        <w:rPr>
          <w:rFonts w:eastAsia="Calibri" w:cstheme="minorHAnsi"/>
          <w:sz w:val="18"/>
          <w:szCs w:val="18"/>
        </w:rPr>
        <w:t>Melloni</w:t>
      </w:r>
      <w:proofErr w:type="spellEnd"/>
      <w:r w:rsidRPr="003F3144">
        <w:rPr>
          <w:rFonts w:eastAsia="Calibri" w:cstheme="minorHAnsi"/>
          <w:sz w:val="18"/>
          <w:szCs w:val="18"/>
        </w:rPr>
        <w:t xml:space="preserve"> MLG, </w:t>
      </w:r>
      <w:proofErr w:type="spellStart"/>
      <w:r w:rsidRPr="003F3144">
        <w:rPr>
          <w:rFonts w:eastAsia="Calibri" w:cstheme="minorHAnsi"/>
          <w:sz w:val="18"/>
          <w:szCs w:val="18"/>
        </w:rPr>
        <w:t>Melloni</w:t>
      </w:r>
      <w:proofErr w:type="spellEnd"/>
      <w:r w:rsidRPr="003F3144">
        <w:rPr>
          <w:rFonts w:eastAsia="Calibri" w:cstheme="minorHAnsi"/>
          <w:sz w:val="18"/>
          <w:szCs w:val="18"/>
        </w:rPr>
        <w:t xml:space="preserve"> MNG, </w:t>
      </w:r>
      <w:proofErr w:type="spellStart"/>
      <w:r w:rsidRPr="003F3144">
        <w:rPr>
          <w:rFonts w:eastAsia="Calibri" w:cstheme="minorHAnsi"/>
          <w:sz w:val="18"/>
          <w:szCs w:val="18"/>
        </w:rPr>
        <w:t>Scarpari</w:t>
      </w:r>
      <w:proofErr w:type="spellEnd"/>
      <w:r w:rsidRPr="003F3144">
        <w:rPr>
          <w:rFonts w:eastAsia="Calibri" w:cstheme="minorHAnsi"/>
          <w:sz w:val="18"/>
          <w:szCs w:val="18"/>
        </w:rPr>
        <w:t>, MS</w:t>
      </w:r>
      <w:r w:rsidR="00363CA0" w:rsidRPr="003F3144">
        <w:rPr>
          <w:rFonts w:eastAsia="Calibri" w:cstheme="minorHAnsi"/>
          <w:sz w:val="18"/>
          <w:szCs w:val="18"/>
        </w:rPr>
        <w:t>, Garcia</w:t>
      </w:r>
      <w:r w:rsidRPr="003F3144">
        <w:rPr>
          <w:rFonts w:eastAsia="Calibri" w:cstheme="minorHAnsi"/>
          <w:sz w:val="18"/>
          <w:szCs w:val="18"/>
        </w:rPr>
        <w:t xml:space="preserve"> JC, </w:t>
      </w:r>
      <w:proofErr w:type="spellStart"/>
      <w:r w:rsidRPr="003F3144">
        <w:rPr>
          <w:rFonts w:eastAsia="Calibri" w:cstheme="minorHAnsi"/>
          <w:sz w:val="18"/>
          <w:szCs w:val="18"/>
        </w:rPr>
        <w:t>Landell</w:t>
      </w:r>
      <w:proofErr w:type="spellEnd"/>
      <w:r w:rsidRPr="003F3144">
        <w:rPr>
          <w:rFonts w:eastAsia="Calibri" w:cstheme="minorHAnsi"/>
          <w:sz w:val="18"/>
          <w:szCs w:val="18"/>
        </w:rPr>
        <w:t xml:space="preserve"> MGA, Pinto LR (2015) Flowering of sugarcane genotypes under different artificial photoperiod conditions. </w:t>
      </w:r>
      <w:r w:rsidR="00B34074" w:rsidRPr="003F3144">
        <w:rPr>
          <w:rFonts w:eastAsia="Calibri" w:cstheme="minorHAnsi"/>
          <w:sz w:val="18"/>
          <w:szCs w:val="18"/>
        </w:rPr>
        <w:t>American Journal of</w:t>
      </w:r>
      <w:r w:rsidRPr="003F3144">
        <w:rPr>
          <w:rFonts w:eastAsia="Calibri" w:cstheme="minorHAnsi"/>
          <w:sz w:val="18"/>
          <w:szCs w:val="18"/>
        </w:rPr>
        <w:t xml:space="preserve"> Plant Sci</w:t>
      </w:r>
      <w:r w:rsidR="00B34074" w:rsidRPr="003F3144">
        <w:rPr>
          <w:rFonts w:eastAsia="Calibri" w:cstheme="minorHAnsi"/>
          <w:sz w:val="18"/>
          <w:szCs w:val="18"/>
        </w:rPr>
        <w:t>ences</w:t>
      </w:r>
      <w:r w:rsidRPr="003F3144">
        <w:rPr>
          <w:rFonts w:eastAsia="Calibri" w:cstheme="minorHAnsi"/>
          <w:sz w:val="18"/>
          <w:szCs w:val="18"/>
        </w:rPr>
        <w:t>. 6:456-463.</w:t>
      </w:r>
    </w:p>
    <w:p w14:paraId="3073F57D" w14:textId="453FA2B4" w:rsidR="0080387F" w:rsidRPr="003F3144" w:rsidRDefault="00D135AC" w:rsidP="00C956B1">
      <w:pPr>
        <w:pStyle w:val="ListParagraph"/>
        <w:numPr>
          <w:ilvl w:val="0"/>
          <w:numId w:val="2"/>
        </w:numPr>
        <w:jc w:val="both"/>
        <w:rPr>
          <w:rFonts w:cstheme="minorHAnsi"/>
          <w:sz w:val="18"/>
          <w:szCs w:val="18"/>
        </w:rPr>
      </w:pPr>
      <w:r w:rsidRPr="003F3144">
        <w:rPr>
          <w:rFonts w:eastAsia="Calibri" w:cstheme="minorHAnsi"/>
          <w:bCs/>
          <w:iCs/>
          <w:sz w:val="18"/>
          <w:szCs w:val="18"/>
          <w:lang w:val="en-GB"/>
        </w:rPr>
        <w:t xml:space="preserve">Soreng RJ, Peterson PM, </w:t>
      </w:r>
      <w:proofErr w:type="spellStart"/>
      <w:r w:rsidRPr="003F3144">
        <w:rPr>
          <w:rFonts w:eastAsia="Calibri" w:cstheme="minorHAnsi"/>
          <w:bCs/>
          <w:iCs/>
          <w:sz w:val="18"/>
          <w:szCs w:val="18"/>
          <w:lang w:val="en-GB"/>
        </w:rPr>
        <w:t>Romaschenko</w:t>
      </w:r>
      <w:proofErr w:type="spellEnd"/>
      <w:r w:rsidRPr="003F3144">
        <w:rPr>
          <w:rFonts w:eastAsia="Calibri" w:cstheme="minorHAnsi"/>
          <w:bCs/>
          <w:iCs/>
          <w:sz w:val="18"/>
          <w:szCs w:val="18"/>
          <w:lang w:val="en-GB"/>
        </w:rPr>
        <w:t xml:space="preserve"> K, </w:t>
      </w:r>
      <w:proofErr w:type="spellStart"/>
      <w:r w:rsidRPr="003F3144">
        <w:rPr>
          <w:rFonts w:eastAsia="Calibri" w:cstheme="minorHAnsi"/>
          <w:bCs/>
          <w:iCs/>
          <w:sz w:val="18"/>
          <w:szCs w:val="18"/>
          <w:lang w:val="en-GB"/>
        </w:rPr>
        <w:t>Davidse</w:t>
      </w:r>
      <w:proofErr w:type="spellEnd"/>
      <w:r w:rsidRPr="003F3144">
        <w:rPr>
          <w:rFonts w:eastAsia="Calibri" w:cstheme="minorHAnsi"/>
          <w:bCs/>
          <w:iCs/>
          <w:sz w:val="18"/>
          <w:szCs w:val="18"/>
          <w:lang w:val="en-GB"/>
        </w:rPr>
        <w:t xml:space="preserve"> G, </w:t>
      </w:r>
      <w:proofErr w:type="spellStart"/>
      <w:r w:rsidRPr="003F3144">
        <w:rPr>
          <w:rFonts w:eastAsia="Calibri" w:cstheme="minorHAnsi"/>
          <w:bCs/>
          <w:iCs/>
          <w:sz w:val="18"/>
          <w:szCs w:val="18"/>
          <w:lang w:val="en-GB"/>
        </w:rPr>
        <w:t>Zuloaga</w:t>
      </w:r>
      <w:proofErr w:type="spellEnd"/>
      <w:r w:rsidRPr="003F3144">
        <w:rPr>
          <w:rFonts w:eastAsia="Calibri" w:cstheme="minorHAnsi"/>
          <w:bCs/>
          <w:iCs/>
          <w:sz w:val="18"/>
          <w:szCs w:val="18"/>
          <w:lang w:val="en-GB"/>
        </w:rPr>
        <w:t xml:space="preserve"> FO, </w:t>
      </w:r>
      <w:proofErr w:type="spellStart"/>
      <w:r w:rsidRPr="003F3144">
        <w:rPr>
          <w:rFonts w:eastAsia="Calibri" w:cstheme="minorHAnsi"/>
          <w:bCs/>
          <w:iCs/>
          <w:sz w:val="18"/>
          <w:szCs w:val="18"/>
          <w:lang w:val="en-GB"/>
        </w:rPr>
        <w:t>Judziewicz</w:t>
      </w:r>
      <w:proofErr w:type="spellEnd"/>
      <w:r w:rsidRPr="003F3144">
        <w:rPr>
          <w:rFonts w:eastAsia="Calibri" w:cstheme="minorHAnsi"/>
          <w:bCs/>
          <w:iCs/>
          <w:sz w:val="18"/>
          <w:szCs w:val="18"/>
          <w:lang w:val="en-GB"/>
        </w:rPr>
        <w:t xml:space="preserve"> EJ, </w:t>
      </w:r>
      <w:proofErr w:type="spellStart"/>
      <w:r w:rsidRPr="003F3144">
        <w:rPr>
          <w:rFonts w:eastAsia="Calibri" w:cstheme="minorHAnsi"/>
          <w:bCs/>
          <w:iCs/>
          <w:sz w:val="18"/>
          <w:szCs w:val="18"/>
          <w:lang w:val="en-GB"/>
        </w:rPr>
        <w:t>Filgueiras</w:t>
      </w:r>
      <w:proofErr w:type="spellEnd"/>
      <w:r w:rsidR="00B34074" w:rsidRPr="003F3144">
        <w:rPr>
          <w:rFonts w:eastAsia="Calibri" w:cstheme="minorHAnsi"/>
          <w:bCs/>
          <w:iCs/>
          <w:sz w:val="18"/>
          <w:szCs w:val="18"/>
          <w:lang w:val="en-GB"/>
        </w:rPr>
        <w:t xml:space="preserve"> TS, Davis JI, </w:t>
      </w:r>
      <w:proofErr w:type="spellStart"/>
      <w:r w:rsidR="00B34074" w:rsidRPr="003F3144">
        <w:rPr>
          <w:rFonts w:eastAsia="Calibri" w:cstheme="minorHAnsi"/>
          <w:bCs/>
          <w:iCs/>
          <w:sz w:val="18"/>
          <w:szCs w:val="18"/>
          <w:lang w:val="en-GB"/>
        </w:rPr>
        <w:t>Morrone</w:t>
      </w:r>
      <w:proofErr w:type="spellEnd"/>
      <w:r w:rsidR="00B34074" w:rsidRPr="003F3144">
        <w:rPr>
          <w:rFonts w:eastAsia="Calibri" w:cstheme="minorHAnsi"/>
          <w:bCs/>
          <w:iCs/>
          <w:sz w:val="18"/>
          <w:szCs w:val="18"/>
          <w:lang w:val="en-GB"/>
        </w:rPr>
        <w:t xml:space="preserve"> O (2015)</w:t>
      </w:r>
      <w:r w:rsidRPr="003F3144">
        <w:rPr>
          <w:rFonts w:eastAsia="Calibri" w:cstheme="minorHAnsi"/>
          <w:bCs/>
          <w:iCs/>
          <w:sz w:val="18"/>
          <w:szCs w:val="18"/>
          <w:lang w:val="en-GB"/>
        </w:rPr>
        <w:t xml:space="preserve"> A worldwide phylogenetic classification of the </w:t>
      </w:r>
      <w:proofErr w:type="spellStart"/>
      <w:r w:rsidRPr="003F3144">
        <w:rPr>
          <w:rFonts w:eastAsia="Calibri" w:cstheme="minorHAnsi"/>
          <w:bCs/>
          <w:iCs/>
          <w:sz w:val="18"/>
          <w:szCs w:val="18"/>
          <w:lang w:val="en-GB"/>
        </w:rPr>
        <w:t>Poaceae</w:t>
      </w:r>
      <w:proofErr w:type="spellEnd"/>
      <w:r w:rsidRPr="003F3144">
        <w:rPr>
          <w:rFonts w:eastAsia="Calibri" w:cstheme="minorHAnsi"/>
          <w:bCs/>
          <w:iCs/>
          <w:sz w:val="18"/>
          <w:szCs w:val="18"/>
          <w:lang w:val="en-GB"/>
        </w:rPr>
        <w:t xml:space="preserve"> (Gramineae). Journal of Systematics and Evolution 53</w:t>
      </w:r>
      <w:r w:rsidR="009E7B04" w:rsidRPr="003F3144">
        <w:rPr>
          <w:rFonts w:eastAsia="Calibri" w:cstheme="minorHAnsi"/>
          <w:bCs/>
          <w:iCs/>
          <w:sz w:val="18"/>
          <w:szCs w:val="18"/>
          <w:lang w:val="en-GB"/>
        </w:rPr>
        <w:t>:</w:t>
      </w:r>
      <w:r w:rsidRPr="003F3144">
        <w:rPr>
          <w:rFonts w:eastAsia="Calibri" w:cstheme="minorHAnsi"/>
          <w:bCs/>
          <w:iCs/>
          <w:sz w:val="18"/>
          <w:szCs w:val="18"/>
          <w:lang w:val="en-GB"/>
        </w:rPr>
        <w:t>117-137.</w:t>
      </w:r>
      <w:r w:rsidR="0080387F" w:rsidRPr="003F3144">
        <w:rPr>
          <w:rFonts w:cstheme="minorHAnsi"/>
          <w:sz w:val="18"/>
          <w:szCs w:val="18"/>
        </w:rPr>
        <w:t xml:space="preserve"> </w:t>
      </w:r>
    </w:p>
    <w:p w14:paraId="320B976E" w14:textId="3C207600" w:rsidR="00811B08" w:rsidRPr="00E6243D" w:rsidRDefault="00811B08" w:rsidP="00435692">
      <w:pPr>
        <w:jc w:val="both"/>
        <w:rPr>
          <w:rFonts w:ascii="Arial" w:hAnsi="Arial" w:cs="Arial"/>
        </w:rPr>
      </w:pPr>
    </w:p>
    <w:p w14:paraId="4DE9E97A" w14:textId="1A508A31" w:rsidR="00811B08" w:rsidRPr="004441CB" w:rsidRDefault="000B7E14" w:rsidP="00435692">
      <w:pPr>
        <w:jc w:val="both"/>
        <w:rPr>
          <w:rFonts w:ascii="Arial" w:hAnsi="Arial" w:cs="Arial"/>
        </w:rPr>
      </w:pPr>
      <w:r>
        <w:rPr>
          <w:rFonts w:ascii="Arial" w:hAnsi="Arial" w:cs="Arial"/>
          <w:noProof/>
        </w:rPr>
        <w:lastRenderedPageBreak/>
        <w:drawing>
          <wp:inline distT="0" distB="0" distL="0" distR="0" wp14:anchorId="02B96028" wp14:editId="41260E45">
            <wp:extent cx="2678016" cy="1789102"/>
            <wp:effectExtent l="0" t="0" r="825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ennis Komape's Phot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701940" cy="1805085"/>
                    </a:xfrm>
                    <a:prstGeom prst="rect">
                      <a:avLst/>
                    </a:prstGeom>
                  </pic:spPr>
                </pic:pic>
              </a:graphicData>
            </a:graphic>
          </wp:inline>
        </w:drawing>
      </w:r>
    </w:p>
    <w:p w14:paraId="0F583307" w14:textId="6B9D74E7" w:rsidR="00B575A0" w:rsidRPr="00597040" w:rsidRDefault="00B575A0" w:rsidP="00B575A0">
      <w:pPr>
        <w:jc w:val="both"/>
        <w:rPr>
          <w:rFonts w:ascii="Arial" w:hAnsi="Arial" w:cs="Arial"/>
        </w:rPr>
      </w:pPr>
      <w:r>
        <w:rPr>
          <w:rFonts w:ascii="Arial" w:hAnsi="Arial" w:cs="Arial"/>
        </w:rPr>
        <w:t>Bibliography (</w:t>
      </w:r>
      <w:r w:rsidRPr="00597040">
        <w:rPr>
          <w:rFonts w:ascii="Arial" w:hAnsi="Arial" w:cs="Arial"/>
        </w:rPr>
        <w:t>150 Words</w:t>
      </w:r>
      <w:r>
        <w:rPr>
          <w:rFonts w:ascii="Arial" w:hAnsi="Arial" w:cs="Arial"/>
        </w:rPr>
        <w:t xml:space="preserve"> Max)</w:t>
      </w:r>
    </w:p>
    <w:p w14:paraId="45AA4BBD" w14:textId="05A1713E" w:rsidR="00B575A0" w:rsidRPr="00157A21" w:rsidRDefault="00B575A0" w:rsidP="00B575A0">
      <w:pPr>
        <w:jc w:val="both"/>
        <w:rPr>
          <w:rFonts w:ascii="Arial" w:eastAsia="Calibri" w:hAnsi="Arial" w:cs="Arial"/>
          <w:sz w:val="14"/>
          <w:szCs w:val="14"/>
        </w:rPr>
      </w:pPr>
      <w:r w:rsidRPr="00157A21">
        <w:rPr>
          <w:rFonts w:ascii="Arial" w:eastAsia="Calibri" w:hAnsi="Arial" w:cs="Arial"/>
          <w:sz w:val="14"/>
          <w:szCs w:val="14"/>
        </w:rPr>
        <w:t xml:space="preserve">Dennis </w:t>
      </w:r>
      <w:proofErr w:type="spellStart"/>
      <w:r w:rsidRPr="00157A21">
        <w:rPr>
          <w:rFonts w:ascii="Arial" w:eastAsia="Calibri" w:hAnsi="Arial" w:cs="Arial"/>
          <w:sz w:val="14"/>
          <w:szCs w:val="14"/>
        </w:rPr>
        <w:t>Mmakgabo</w:t>
      </w:r>
      <w:proofErr w:type="spellEnd"/>
      <w:r w:rsidRPr="00157A21">
        <w:rPr>
          <w:rFonts w:ascii="Arial" w:eastAsia="Calibri" w:hAnsi="Arial" w:cs="Arial"/>
          <w:sz w:val="14"/>
          <w:szCs w:val="14"/>
        </w:rPr>
        <w:t xml:space="preserve"> Komape has been involved with numerous research projects which were conducted by North-West University</w:t>
      </w:r>
      <w:r w:rsidR="003C397F" w:rsidRPr="00157A21">
        <w:rPr>
          <w:rFonts w:ascii="Arial" w:eastAsia="Calibri" w:hAnsi="Arial" w:cs="Arial"/>
          <w:sz w:val="14"/>
          <w:szCs w:val="14"/>
        </w:rPr>
        <w:t xml:space="preserve"> in </w:t>
      </w:r>
      <w:r w:rsidRPr="00157A21">
        <w:rPr>
          <w:rFonts w:ascii="Arial" w:eastAsia="Calibri" w:hAnsi="Arial" w:cs="Arial"/>
          <w:sz w:val="14"/>
          <w:szCs w:val="14"/>
        </w:rPr>
        <w:t xml:space="preserve">South Africa. His main responsibilities </w:t>
      </w:r>
      <w:r w:rsidR="00F45153" w:rsidRPr="00157A21">
        <w:rPr>
          <w:rFonts w:ascii="Arial" w:eastAsia="Calibri" w:hAnsi="Arial" w:cs="Arial"/>
          <w:sz w:val="14"/>
          <w:szCs w:val="14"/>
        </w:rPr>
        <w:t>include designing field experiments, conducting</w:t>
      </w:r>
      <w:r w:rsidRPr="00157A21">
        <w:rPr>
          <w:rFonts w:ascii="Arial" w:eastAsia="Calibri" w:hAnsi="Arial" w:cs="Arial"/>
          <w:sz w:val="14"/>
          <w:szCs w:val="14"/>
        </w:rPr>
        <w:t xml:space="preserve"> field work, plant identification, data collection, management, analyses of data and reporting. He is having good presentation skills and he has represented his institute at various national and international conferences. His MSc research was funded by South African Sugarcane Research Institute (SASRI) to investigate the spatial assessment of </w:t>
      </w:r>
      <w:r w:rsidRPr="00157A21">
        <w:rPr>
          <w:rFonts w:ascii="Arial" w:eastAsia="Calibri" w:hAnsi="Arial" w:cs="Arial"/>
          <w:i/>
          <w:sz w:val="14"/>
          <w:szCs w:val="14"/>
        </w:rPr>
        <w:t>Saccharum</w:t>
      </w:r>
      <w:r w:rsidRPr="00157A21">
        <w:rPr>
          <w:rFonts w:ascii="Arial" w:eastAsia="Calibri" w:hAnsi="Arial" w:cs="Arial"/>
          <w:sz w:val="14"/>
          <w:szCs w:val="14"/>
        </w:rPr>
        <w:t xml:space="preserve"> species hybrids (sugarcane) and wild relatives in eastern South Africa. He co-authored t</w:t>
      </w:r>
      <w:r w:rsidR="009F43BA" w:rsidRPr="00157A21">
        <w:rPr>
          <w:rFonts w:ascii="Arial" w:eastAsia="Calibri" w:hAnsi="Arial" w:cs="Arial"/>
          <w:sz w:val="14"/>
          <w:szCs w:val="14"/>
        </w:rPr>
        <w:t>hree</w:t>
      </w:r>
      <w:r w:rsidRPr="00157A21">
        <w:rPr>
          <w:rFonts w:ascii="Arial" w:eastAsia="Calibri" w:hAnsi="Arial" w:cs="Arial"/>
          <w:sz w:val="14"/>
          <w:szCs w:val="14"/>
        </w:rPr>
        <w:t xml:space="preserve"> peer-reviewed scientific articles and h</w:t>
      </w:r>
      <w:r w:rsidR="009F43BA" w:rsidRPr="00157A21">
        <w:rPr>
          <w:rFonts w:ascii="Arial" w:eastAsia="Calibri" w:hAnsi="Arial" w:cs="Arial"/>
          <w:sz w:val="14"/>
          <w:szCs w:val="14"/>
        </w:rPr>
        <w:t xml:space="preserve">e is looking to present the published paper on </w:t>
      </w:r>
      <w:r w:rsidR="002D1211" w:rsidRPr="00157A21">
        <w:rPr>
          <w:rFonts w:ascii="Arial" w:eastAsia="Calibri" w:hAnsi="Arial" w:cs="Arial"/>
          <w:sz w:val="14"/>
          <w:szCs w:val="14"/>
        </w:rPr>
        <w:t xml:space="preserve">assessing the </w:t>
      </w:r>
      <w:r w:rsidR="009F43BA" w:rsidRPr="00157A21">
        <w:rPr>
          <w:rFonts w:ascii="Arial" w:eastAsia="Calibri" w:hAnsi="Arial" w:cs="Arial"/>
          <w:sz w:val="14"/>
          <w:szCs w:val="14"/>
        </w:rPr>
        <w:t>likelihood gene flow from</w:t>
      </w:r>
      <w:r w:rsidR="002D1211" w:rsidRPr="00157A21">
        <w:rPr>
          <w:rFonts w:ascii="Arial" w:eastAsia="Calibri" w:hAnsi="Arial" w:cs="Arial"/>
          <w:sz w:val="14"/>
          <w:szCs w:val="14"/>
        </w:rPr>
        <w:t xml:space="preserve"> sugarcane to wild relatives in</w:t>
      </w:r>
      <w:r w:rsidR="009F43BA" w:rsidRPr="00157A21">
        <w:rPr>
          <w:rFonts w:ascii="Arial" w:eastAsia="Calibri" w:hAnsi="Arial" w:cs="Arial"/>
          <w:sz w:val="14"/>
          <w:szCs w:val="14"/>
        </w:rPr>
        <w:t xml:space="preserve"> South Africa at the 13</w:t>
      </w:r>
      <w:r w:rsidR="009F43BA" w:rsidRPr="00157A21">
        <w:rPr>
          <w:rFonts w:ascii="Arial" w:eastAsia="Calibri" w:hAnsi="Arial" w:cs="Arial"/>
          <w:sz w:val="14"/>
          <w:szCs w:val="14"/>
          <w:vertAlign w:val="superscript"/>
        </w:rPr>
        <w:t>th</w:t>
      </w:r>
      <w:r w:rsidR="009F43BA" w:rsidRPr="00157A21">
        <w:rPr>
          <w:rFonts w:ascii="Arial" w:eastAsia="Calibri" w:hAnsi="Arial" w:cs="Arial"/>
          <w:sz w:val="14"/>
          <w:szCs w:val="14"/>
        </w:rPr>
        <w:t xml:space="preserve"> International Conference </w:t>
      </w:r>
      <w:r w:rsidR="002D1211" w:rsidRPr="00157A21">
        <w:rPr>
          <w:rFonts w:ascii="Arial" w:eastAsia="Calibri" w:hAnsi="Arial" w:cs="Arial"/>
          <w:sz w:val="14"/>
          <w:szCs w:val="14"/>
        </w:rPr>
        <w:t>o</w:t>
      </w:r>
      <w:r w:rsidR="009F43BA" w:rsidRPr="00157A21">
        <w:rPr>
          <w:rFonts w:ascii="Arial" w:eastAsia="Calibri" w:hAnsi="Arial" w:cs="Arial"/>
          <w:sz w:val="14"/>
          <w:szCs w:val="14"/>
        </w:rPr>
        <w:t>n Agriculture and Horticulture</w:t>
      </w:r>
      <w:r w:rsidRPr="00157A21">
        <w:rPr>
          <w:rFonts w:ascii="Arial" w:eastAsia="Calibri" w:hAnsi="Arial" w:cs="Arial"/>
          <w:sz w:val="14"/>
          <w:szCs w:val="14"/>
        </w:rPr>
        <w:t>. Dennis is passionate to develop himself as a scientist and he is courageous in taking opportunities that will help him achieve his goals.</w:t>
      </w:r>
    </w:p>
    <w:p w14:paraId="31287458" w14:textId="77777777" w:rsidR="00B575A0" w:rsidRPr="003F3144" w:rsidRDefault="00B575A0" w:rsidP="00B575A0">
      <w:pPr>
        <w:jc w:val="both"/>
        <w:rPr>
          <w:rFonts w:ascii="Arial" w:hAnsi="Arial" w:cs="Arial"/>
          <w:sz w:val="18"/>
          <w:szCs w:val="18"/>
        </w:rPr>
      </w:pPr>
      <w:r w:rsidRPr="003F3144">
        <w:rPr>
          <w:rFonts w:ascii="Arial" w:eastAsia="Calibri" w:hAnsi="Arial" w:cs="Arial"/>
          <w:sz w:val="18"/>
          <w:szCs w:val="18"/>
        </w:rPr>
        <w:t xml:space="preserve">Email: </w:t>
      </w:r>
      <w:hyperlink r:id="rId6" w:history="1">
        <w:r w:rsidRPr="003F3144">
          <w:rPr>
            <w:rStyle w:val="Hyperlink"/>
            <w:rFonts w:ascii="Arial" w:eastAsia="Calibri" w:hAnsi="Arial" w:cs="Arial"/>
            <w:sz w:val="18"/>
            <w:szCs w:val="18"/>
          </w:rPr>
          <w:t>dmkkomape@gmail.com</w:t>
        </w:r>
      </w:hyperlink>
      <w:r w:rsidRPr="003F3144">
        <w:rPr>
          <w:rFonts w:ascii="Arial" w:eastAsia="Calibri" w:hAnsi="Arial" w:cs="Arial"/>
          <w:sz w:val="18"/>
          <w:szCs w:val="18"/>
        </w:rPr>
        <w:t xml:space="preserve">                  Contact: + 27 078 1075 697</w:t>
      </w:r>
    </w:p>
    <w:p w14:paraId="71848BC7" w14:textId="3A7116F9" w:rsidR="002F7024" w:rsidRPr="003F3144" w:rsidRDefault="002F7024" w:rsidP="00435692">
      <w:pPr>
        <w:jc w:val="both"/>
        <w:rPr>
          <w:rFonts w:ascii="Arial" w:hAnsi="Arial" w:cs="Arial"/>
          <w:sz w:val="18"/>
          <w:szCs w:val="18"/>
        </w:rPr>
      </w:pPr>
    </w:p>
    <w:sectPr w:rsidR="002F7024" w:rsidRPr="003F31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unga">
    <w:panose1 w:val="00000400000000000000"/>
    <w:charset w:val="00"/>
    <w:family w:val="swiss"/>
    <w:pitch w:val="variable"/>
    <w:sig w:usb0="004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C475CB"/>
    <w:multiLevelType w:val="hybridMultilevel"/>
    <w:tmpl w:val="6B88CF3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D0DA0"/>
    <w:rsid w:val="00024F61"/>
    <w:rsid w:val="000365FA"/>
    <w:rsid w:val="00062918"/>
    <w:rsid w:val="000656D7"/>
    <w:rsid w:val="0007078C"/>
    <w:rsid w:val="00070F25"/>
    <w:rsid w:val="00085BED"/>
    <w:rsid w:val="0009092F"/>
    <w:rsid w:val="00096BF2"/>
    <w:rsid w:val="000B7E14"/>
    <w:rsid w:val="000C6301"/>
    <w:rsid w:val="000C6F4A"/>
    <w:rsid w:val="000F31C1"/>
    <w:rsid w:val="001256FB"/>
    <w:rsid w:val="001420D4"/>
    <w:rsid w:val="00157A21"/>
    <w:rsid w:val="00191DDC"/>
    <w:rsid w:val="00191DFD"/>
    <w:rsid w:val="001A6083"/>
    <w:rsid w:val="001B2BD8"/>
    <w:rsid w:val="001C59C7"/>
    <w:rsid w:val="001D5E14"/>
    <w:rsid w:val="00203DA1"/>
    <w:rsid w:val="00217CBE"/>
    <w:rsid w:val="00223195"/>
    <w:rsid w:val="00227588"/>
    <w:rsid w:val="00230AEA"/>
    <w:rsid w:val="002402F3"/>
    <w:rsid w:val="0024313D"/>
    <w:rsid w:val="002518CA"/>
    <w:rsid w:val="00270949"/>
    <w:rsid w:val="002965AA"/>
    <w:rsid w:val="002B1577"/>
    <w:rsid w:val="002B24E3"/>
    <w:rsid w:val="002C5941"/>
    <w:rsid w:val="002D1211"/>
    <w:rsid w:val="002E0E86"/>
    <w:rsid w:val="002E7043"/>
    <w:rsid w:val="002F5BB3"/>
    <w:rsid w:val="002F7024"/>
    <w:rsid w:val="00301026"/>
    <w:rsid w:val="0030285B"/>
    <w:rsid w:val="003076FE"/>
    <w:rsid w:val="00311FAB"/>
    <w:rsid w:val="003263A7"/>
    <w:rsid w:val="0033345F"/>
    <w:rsid w:val="003418A0"/>
    <w:rsid w:val="00352693"/>
    <w:rsid w:val="00360BF7"/>
    <w:rsid w:val="00363CA0"/>
    <w:rsid w:val="003827DD"/>
    <w:rsid w:val="00383191"/>
    <w:rsid w:val="00384375"/>
    <w:rsid w:val="00394ADE"/>
    <w:rsid w:val="003A78C0"/>
    <w:rsid w:val="003B6BB3"/>
    <w:rsid w:val="003B7C70"/>
    <w:rsid w:val="003C0D5F"/>
    <w:rsid w:val="003C397F"/>
    <w:rsid w:val="003D4FE4"/>
    <w:rsid w:val="003F3144"/>
    <w:rsid w:val="003F453F"/>
    <w:rsid w:val="00411250"/>
    <w:rsid w:val="00411933"/>
    <w:rsid w:val="00435692"/>
    <w:rsid w:val="004441CB"/>
    <w:rsid w:val="00445876"/>
    <w:rsid w:val="00446649"/>
    <w:rsid w:val="0045190A"/>
    <w:rsid w:val="00453599"/>
    <w:rsid w:val="004668A9"/>
    <w:rsid w:val="00477C9B"/>
    <w:rsid w:val="00481C97"/>
    <w:rsid w:val="00484E6D"/>
    <w:rsid w:val="004940C2"/>
    <w:rsid w:val="004A2B57"/>
    <w:rsid w:val="004C27B5"/>
    <w:rsid w:val="004D63FD"/>
    <w:rsid w:val="004E2373"/>
    <w:rsid w:val="00513727"/>
    <w:rsid w:val="00527E10"/>
    <w:rsid w:val="005417DB"/>
    <w:rsid w:val="005524CE"/>
    <w:rsid w:val="00597040"/>
    <w:rsid w:val="005A55C1"/>
    <w:rsid w:val="005B75AA"/>
    <w:rsid w:val="005D1FCB"/>
    <w:rsid w:val="005E5576"/>
    <w:rsid w:val="005F1063"/>
    <w:rsid w:val="005F4EA0"/>
    <w:rsid w:val="005F7A58"/>
    <w:rsid w:val="00604224"/>
    <w:rsid w:val="0061131B"/>
    <w:rsid w:val="0063682B"/>
    <w:rsid w:val="00655CC1"/>
    <w:rsid w:val="00655FA5"/>
    <w:rsid w:val="00660131"/>
    <w:rsid w:val="00676C94"/>
    <w:rsid w:val="00685BD6"/>
    <w:rsid w:val="00691D92"/>
    <w:rsid w:val="006B29C8"/>
    <w:rsid w:val="006C50C5"/>
    <w:rsid w:val="006F439C"/>
    <w:rsid w:val="00700139"/>
    <w:rsid w:val="0070552E"/>
    <w:rsid w:val="0074118E"/>
    <w:rsid w:val="0075664F"/>
    <w:rsid w:val="0075779B"/>
    <w:rsid w:val="00763A7D"/>
    <w:rsid w:val="00782CE2"/>
    <w:rsid w:val="007A130D"/>
    <w:rsid w:val="007A4B6E"/>
    <w:rsid w:val="007D7A57"/>
    <w:rsid w:val="007F5F9B"/>
    <w:rsid w:val="0080387F"/>
    <w:rsid w:val="00810185"/>
    <w:rsid w:val="00811B08"/>
    <w:rsid w:val="00823F49"/>
    <w:rsid w:val="00824D59"/>
    <w:rsid w:val="00825518"/>
    <w:rsid w:val="008450C4"/>
    <w:rsid w:val="00850DCA"/>
    <w:rsid w:val="008716D3"/>
    <w:rsid w:val="00876333"/>
    <w:rsid w:val="00881662"/>
    <w:rsid w:val="008A342A"/>
    <w:rsid w:val="008B7755"/>
    <w:rsid w:val="008C42EE"/>
    <w:rsid w:val="008D1B71"/>
    <w:rsid w:val="00901416"/>
    <w:rsid w:val="00904632"/>
    <w:rsid w:val="00923845"/>
    <w:rsid w:val="0092455C"/>
    <w:rsid w:val="009423DA"/>
    <w:rsid w:val="00944F9C"/>
    <w:rsid w:val="00946107"/>
    <w:rsid w:val="009520B0"/>
    <w:rsid w:val="009579FD"/>
    <w:rsid w:val="00962AAB"/>
    <w:rsid w:val="00975370"/>
    <w:rsid w:val="0098029B"/>
    <w:rsid w:val="00980790"/>
    <w:rsid w:val="00985172"/>
    <w:rsid w:val="009A2230"/>
    <w:rsid w:val="009C6450"/>
    <w:rsid w:val="009D4B4B"/>
    <w:rsid w:val="009E4BE1"/>
    <w:rsid w:val="009E7B04"/>
    <w:rsid w:val="009E7D31"/>
    <w:rsid w:val="009F43BA"/>
    <w:rsid w:val="009F667B"/>
    <w:rsid w:val="00A02AB9"/>
    <w:rsid w:val="00A12784"/>
    <w:rsid w:val="00A76C99"/>
    <w:rsid w:val="00A94E06"/>
    <w:rsid w:val="00AC4932"/>
    <w:rsid w:val="00AD389B"/>
    <w:rsid w:val="00AF294E"/>
    <w:rsid w:val="00B0102F"/>
    <w:rsid w:val="00B276B1"/>
    <w:rsid w:val="00B34074"/>
    <w:rsid w:val="00B575A0"/>
    <w:rsid w:val="00B63888"/>
    <w:rsid w:val="00B65491"/>
    <w:rsid w:val="00BB0B13"/>
    <w:rsid w:val="00BC0FB5"/>
    <w:rsid w:val="00BC1040"/>
    <w:rsid w:val="00BD0DA0"/>
    <w:rsid w:val="00BD542F"/>
    <w:rsid w:val="00BD5606"/>
    <w:rsid w:val="00BE1FCB"/>
    <w:rsid w:val="00BF1AE0"/>
    <w:rsid w:val="00C00CB2"/>
    <w:rsid w:val="00C02814"/>
    <w:rsid w:val="00C13D04"/>
    <w:rsid w:val="00C20788"/>
    <w:rsid w:val="00C24F34"/>
    <w:rsid w:val="00C36A86"/>
    <w:rsid w:val="00C809E2"/>
    <w:rsid w:val="00C956B1"/>
    <w:rsid w:val="00CB43B6"/>
    <w:rsid w:val="00CC2E01"/>
    <w:rsid w:val="00CC6359"/>
    <w:rsid w:val="00CE4DA1"/>
    <w:rsid w:val="00D110A0"/>
    <w:rsid w:val="00D135AC"/>
    <w:rsid w:val="00D27709"/>
    <w:rsid w:val="00D30B11"/>
    <w:rsid w:val="00D378D3"/>
    <w:rsid w:val="00D40410"/>
    <w:rsid w:val="00D4350E"/>
    <w:rsid w:val="00D45C68"/>
    <w:rsid w:val="00D554F3"/>
    <w:rsid w:val="00D61B88"/>
    <w:rsid w:val="00D657DE"/>
    <w:rsid w:val="00D71D75"/>
    <w:rsid w:val="00DA6EC8"/>
    <w:rsid w:val="00DB50EC"/>
    <w:rsid w:val="00DB5175"/>
    <w:rsid w:val="00DD32A2"/>
    <w:rsid w:val="00DD5E8A"/>
    <w:rsid w:val="00DE1538"/>
    <w:rsid w:val="00E02C51"/>
    <w:rsid w:val="00E22C09"/>
    <w:rsid w:val="00E529F0"/>
    <w:rsid w:val="00E6243D"/>
    <w:rsid w:val="00E64DBA"/>
    <w:rsid w:val="00E71A82"/>
    <w:rsid w:val="00ED4898"/>
    <w:rsid w:val="00ED5837"/>
    <w:rsid w:val="00EF38DC"/>
    <w:rsid w:val="00F145DD"/>
    <w:rsid w:val="00F36547"/>
    <w:rsid w:val="00F45153"/>
    <w:rsid w:val="00F50DB1"/>
    <w:rsid w:val="00F578A1"/>
    <w:rsid w:val="00F7062B"/>
    <w:rsid w:val="00F939AA"/>
    <w:rsid w:val="00FA5D4A"/>
    <w:rsid w:val="00FB4271"/>
    <w:rsid w:val="00FE5A4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36C0B"/>
  <w15:docId w15:val="{A1D6FA8B-228C-4874-BB3B-E790AACE5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F7024"/>
    <w:rPr>
      <w:color w:val="0563C1" w:themeColor="hyperlink"/>
      <w:u w:val="single"/>
    </w:rPr>
  </w:style>
  <w:style w:type="paragraph" w:styleId="BalloonText">
    <w:name w:val="Balloon Text"/>
    <w:basedOn w:val="Normal"/>
    <w:link w:val="BalloonTextChar"/>
    <w:uiPriority w:val="99"/>
    <w:semiHidden/>
    <w:unhideWhenUsed/>
    <w:rsid w:val="00C956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56B1"/>
    <w:rPr>
      <w:rFonts w:ascii="Tahoma" w:hAnsi="Tahoma" w:cs="Tahoma"/>
      <w:sz w:val="16"/>
      <w:szCs w:val="16"/>
    </w:rPr>
  </w:style>
  <w:style w:type="paragraph" w:styleId="ListParagraph">
    <w:name w:val="List Paragraph"/>
    <w:basedOn w:val="Normal"/>
    <w:uiPriority w:val="34"/>
    <w:qFormat/>
    <w:rsid w:val="00C956B1"/>
    <w:pPr>
      <w:ind w:left="720"/>
      <w:contextualSpacing/>
    </w:pPr>
  </w:style>
  <w:style w:type="character" w:styleId="CommentReference">
    <w:name w:val="annotation reference"/>
    <w:basedOn w:val="DefaultParagraphFont"/>
    <w:uiPriority w:val="99"/>
    <w:semiHidden/>
    <w:unhideWhenUsed/>
    <w:rsid w:val="00191DFD"/>
    <w:rPr>
      <w:sz w:val="16"/>
      <w:szCs w:val="16"/>
    </w:rPr>
  </w:style>
  <w:style w:type="paragraph" w:styleId="CommentText">
    <w:name w:val="annotation text"/>
    <w:basedOn w:val="Normal"/>
    <w:link w:val="CommentTextChar"/>
    <w:uiPriority w:val="99"/>
    <w:semiHidden/>
    <w:unhideWhenUsed/>
    <w:rsid w:val="00191DFD"/>
    <w:pPr>
      <w:spacing w:line="240" w:lineRule="auto"/>
    </w:pPr>
    <w:rPr>
      <w:sz w:val="20"/>
      <w:szCs w:val="20"/>
    </w:rPr>
  </w:style>
  <w:style w:type="character" w:customStyle="1" w:styleId="CommentTextChar">
    <w:name w:val="Comment Text Char"/>
    <w:basedOn w:val="DefaultParagraphFont"/>
    <w:link w:val="CommentText"/>
    <w:uiPriority w:val="99"/>
    <w:semiHidden/>
    <w:rsid w:val="00191DFD"/>
    <w:rPr>
      <w:sz w:val="20"/>
      <w:szCs w:val="20"/>
    </w:rPr>
  </w:style>
  <w:style w:type="paragraph" w:styleId="CommentSubject">
    <w:name w:val="annotation subject"/>
    <w:basedOn w:val="CommentText"/>
    <w:next w:val="CommentText"/>
    <w:link w:val="CommentSubjectChar"/>
    <w:uiPriority w:val="99"/>
    <w:semiHidden/>
    <w:unhideWhenUsed/>
    <w:rsid w:val="00191DFD"/>
    <w:rPr>
      <w:b/>
      <w:bCs/>
    </w:rPr>
  </w:style>
  <w:style w:type="character" w:customStyle="1" w:styleId="CommentSubjectChar">
    <w:name w:val="Comment Subject Char"/>
    <w:basedOn w:val="CommentTextChar"/>
    <w:link w:val="CommentSubject"/>
    <w:uiPriority w:val="99"/>
    <w:semiHidden/>
    <w:rsid w:val="00191DF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mkkomape@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2</Pages>
  <Words>724</Words>
  <Characters>4127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North-West University</Company>
  <LinksUpToDate>false</LinksUpToDate>
  <CharactersWithSpaces>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24676748</dc:creator>
  <cp:lastModifiedBy>Dennis Komape</cp:lastModifiedBy>
  <cp:revision>15</cp:revision>
  <dcterms:created xsi:type="dcterms:W3CDTF">2018-06-14T20:24:00Z</dcterms:created>
  <dcterms:modified xsi:type="dcterms:W3CDTF">2018-06-14T21:54:00Z</dcterms:modified>
</cp:coreProperties>
</file>