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9B4" w:rsidRDefault="000549B4" w:rsidP="000549B4">
      <w:pPr>
        <w:pStyle w:val="Heading1"/>
        <w:spacing w:before="170"/>
        <w:ind w:left="0"/>
      </w:pPr>
      <w:bookmarkStart w:id="0" w:name="_GoBack"/>
      <w:bookmarkEnd w:id="0"/>
      <w:r w:rsidRPr="000549B4">
        <w:rPr>
          <w:color w:val="337AB7"/>
        </w:rPr>
        <w:t>Challenges Associated with the Integration of Variable Rate Irrigation and Variable Rate Nitrogen Management on Highly Variable Soils</w:t>
      </w:r>
    </w:p>
    <w:p w:rsidR="000549B4" w:rsidRDefault="000549B4" w:rsidP="000549B4">
      <w:pPr>
        <w:rPr>
          <w:rFonts w:cs="Arial"/>
          <w:sz w:val="24"/>
          <w:szCs w:val="24"/>
        </w:rPr>
      </w:pPr>
    </w:p>
    <w:p w:rsidR="000549B4" w:rsidRDefault="000549B4" w:rsidP="00186BE5">
      <w:pPr>
        <w:ind w:left="101"/>
        <w:rPr>
          <w:rFonts w:ascii="Arial" w:hAnsi="Arial" w:cs="Arial"/>
          <w:sz w:val="18"/>
          <w:szCs w:val="18"/>
        </w:rPr>
      </w:pPr>
      <w:r>
        <w:rPr>
          <w:rFonts w:ascii="Arial" w:hAnsi="Arial" w:cs="Arial"/>
          <w:sz w:val="18"/>
          <w:szCs w:val="18"/>
        </w:rPr>
        <w:t xml:space="preserve">Tim Shaver, Ph.D. </w:t>
      </w:r>
      <w:r w:rsidRPr="000549B4">
        <w:rPr>
          <w:rFonts w:ascii="Arial" w:hAnsi="Arial" w:cs="Arial"/>
          <w:sz w:val="18"/>
          <w:szCs w:val="18"/>
        </w:rPr>
        <w:t>University of Nebraska-Lincoln</w:t>
      </w:r>
      <w:r>
        <w:rPr>
          <w:rFonts w:ascii="Arial" w:hAnsi="Arial" w:cs="Arial"/>
          <w:sz w:val="18"/>
          <w:szCs w:val="18"/>
        </w:rPr>
        <w:t>, USA</w:t>
      </w:r>
    </w:p>
    <w:p w:rsidR="000549B4" w:rsidRDefault="000549B4" w:rsidP="00186BE5">
      <w:pPr>
        <w:ind w:left="101"/>
        <w:rPr>
          <w:rFonts w:ascii="Arial" w:hAnsi="Arial" w:cs="Arial"/>
          <w:sz w:val="18"/>
          <w:szCs w:val="18"/>
        </w:rPr>
      </w:pPr>
      <w:r>
        <w:rPr>
          <w:rFonts w:ascii="Arial" w:hAnsi="Arial" w:cs="Arial"/>
          <w:sz w:val="18"/>
          <w:szCs w:val="18"/>
        </w:rPr>
        <w:t>Daran Rudnick, Ph.D. University of Nebraska-Lincoln, USA</w:t>
      </w:r>
    </w:p>
    <w:p w:rsidR="000549B4" w:rsidRPr="000549B4" w:rsidRDefault="000549B4" w:rsidP="00186BE5">
      <w:pPr>
        <w:ind w:left="101"/>
        <w:rPr>
          <w:rFonts w:ascii="Arial" w:hAnsi="Arial" w:cs="Arial"/>
          <w:sz w:val="18"/>
          <w:szCs w:val="18"/>
        </w:rPr>
      </w:pPr>
      <w:proofErr w:type="spellStart"/>
      <w:r>
        <w:rPr>
          <w:rFonts w:ascii="Arial" w:hAnsi="Arial" w:cs="Arial"/>
          <w:sz w:val="18"/>
          <w:szCs w:val="18"/>
        </w:rPr>
        <w:t>Himmy</w:t>
      </w:r>
      <w:proofErr w:type="spellEnd"/>
      <w:r>
        <w:rPr>
          <w:rFonts w:ascii="Arial" w:hAnsi="Arial" w:cs="Arial"/>
          <w:sz w:val="18"/>
          <w:szCs w:val="18"/>
        </w:rPr>
        <w:t xml:space="preserve"> Lo, Ph.D. Candidate, </w:t>
      </w:r>
      <w:r w:rsidRPr="000549B4">
        <w:rPr>
          <w:rFonts w:ascii="Arial" w:hAnsi="Arial" w:cs="Arial"/>
          <w:sz w:val="18"/>
          <w:szCs w:val="18"/>
        </w:rPr>
        <w:t>University of Nebraska-Lincoln</w:t>
      </w:r>
      <w:r>
        <w:rPr>
          <w:rFonts w:ascii="Arial" w:hAnsi="Arial" w:cs="Arial"/>
          <w:sz w:val="18"/>
          <w:szCs w:val="18"/>
        </w:rPr>
        <w:t>, USA</w:t>
      </w:r>
    </w:p>
    <w:p w:rsidR="000549B4" w:rsidRDefault="000549B4" w:rsidP="00E91EC9">
      <w:pPr>
        <w:rPr>
          <w:rFonts w:ascii="Arial" w:hAnsi="Arial" w:cs="Arial"/>
          <w:b/>
          <w:color w:val="BF5A14"/>
          <w:sz w:val="20"/>
          <w:szCs w:val="20"/>
        </w:rPr>
      </w:pPr>
    </w:p>
    <w:p w:rsidR="00E31F68" w:rsidRDefault="00E31F68" w:rsidP="00E91EC9">
      <w:pPr>
        <w:rPr>
          <w:rFonts w:ascii="Arial" w:hAnsi="Arial" w:cs="Arial"/>
          <w:b/>
          <w:color w:val="BF5A14"/>
          <w:sz w:val="20"/>
          <w:szCs w:val="20"/>
        </w:rPr>
        <w:sectPr w:rsidR="00E31F68">
          <w:pgSz w:w="12240" w:h="15840"/>
          <w:pgMar w:top="1440" w:right="1440" w:bottom="1440" w:left="1440" w:header="720" w:footer="720" w:gutter="0"/>
          <w:cols w:space="720"/>
          <w:docGrid w:linePitch="360"/>
        </w:sectPr>
      </w:pPr>
    </w:p>
    <w:p w:rsidR="000549B4" w:rsidRPr="000549B4" w:rsidRDefault="000549B4" w:rsidP="00E31F68">
      <w:pPr>
        <w:spacing w:before="148"/>
        <w:ind w:left="101" w:right="144"/>
        <w:rPr>
          <w:rFonts w:ascii="Arial" w:hAnsi="Arial" w:cs="Arial"/>
          <w:b/>
          <w:sz w:val="20"/>
          <w:szCs w:val="20"/>
        </w:rPr>
      </w:pPr>
      <w:r w:rsidRPr="000549B4">
        <w:rPr>
          <w:rFonts w:ascii="Arial" w:hAnsi="Arial" w:cs="Arial"/>
          <w:b/>
          <w:color w:val="BF5A14"/>
          <w:sz w:val="20"/>
          <w:szCs w:val="20"/>
        </w:rPr>
        <w:t>Abstract</w:t>
      </w:r>
    </w:p>
    <w:p w:rsidR="00AA43F5" w:rsidRPr="00186BE5" w:rsidRDefault="00E91EC9" w:rsidP="00E31F68">
      <w:pPr>
        <w:pStyle w:val="Heading3"/>
        <w:spacing w:before="148"/>
        <w:ind w:left="101" w:right="144"/>
        <w:rPr>
          <w:rFonts w:ascii="Tw Cen MT" w:hAnsi="Tw Cen MT" w:cs="Arial"/>
          <w:color w:val="auto"/>
          <w:sz w:val="18"/>
          <w:szCs w:val="18"/>
        </w:rPr>
      </w:pPr>
      <w:r w:rsidRPr="00AA43F5">
        <w:rPr>
          <w:rFonts w:ascii="Tw Cen MT" w:hAnsi="Tw Cen MT" w:cs="Arial"/>
          <w:color w:val="auto"/>
          <w:sz w:val="18"/>
          <w:szCs w:val="18"/>
        </w:rPr>
        <w:t>Water is the most limiting factor for agricultural production in the semi-arid environment of central and western Nebraska</w:t>
      </w:r>
      <w:r w:rsidR="00CA2879" w:rsidRPr="00AA43F5">
        <w:rPr>
          <w:rFonts w:ascii="Tw Cen MT" w:hAnsi="Tw Cen MT" w:cs="Arial"/>
          <w:color w:val="auto"/>
          <w:sz w:val="18"/>
          <w:szCs w:val="18"/>
        </w:rPr>
        <w:t xml:space="preserve"> USA</w:t>
      </w:r>
      <w:r w:rsidRPr="00AA43F5">
        <w:rPr>
          <w:rFonts w:ascii="Tw Cen MT" w:hAnsi="Tw Cen MT" w:cs="Arial"/>
          <w:color w:val="auto"/>
          <w:sz w:val="18"/>
          <w:szCs w:val="18"/>
        </w:rPr>
        <w:t>. Dry climate conditions combined with a large availability of ground water has led to crop production systems that are highly dependent on irrigation for maximum yields and sustainability</w:t>
      </w:r>
      <w:r w:rsidR="00CA2879" w:rsidRPr="00AA43F5">
        <w:rPr>
          <w:rFonts w:ascii="Tw Cen MT" w:hAnsi="Tw Cen MT" w:cs="Arial"/>
          <w:color w:val="auto"/>
          <w:sz w:val="18"/>
          <w:szCs w:val="18"/>
        </w:rPr>
        <w:t>. I</w:t>
      </w:r>
      <w:r w:rsidRPr="00AA43F5">
        <w:rPr>
          <w:rFonts w:ascii="Tw Cen MT" w:hAnsi="Tw Cen MT" w:cs="Arial"/>
          <w:color w:val="auto"/>
          <w:sz w:val="18"/>
          <w:szCs w:val="18"/>
        </w:rPr>
        <w:t xml:space="preserve">ncreased emphasis on </w:t>
      </w:r>
      <w:r w:rsidR="00CA2879" w:rsidRPr="00AA43F5">
        <w:rPr>
          <w:rFonts w:ascii="Tw Cen MT" w:hAnsi="Tw Cen MT" w:cs="Arial"/>
          <w:color w:val="auto"/>
          <w:sz w:val="18"/>
          <w:szCs w:val="18"/>
        </w:rPr>
        <w:t xml:space="preserve">water use efficiency has led to the adoption </w:t>
      </w:r>
      <w:r w:rsidRPr="00AA43F5">
        <w:rPr>
          <w:rFonts w:ascii="Tw Cen MT" w:hAnsi="Tw Cen MT" w:cs="Arial"/>
          <w:color w:val="auto"/>
          <w:sz w:val="18"/>
          <w:szCs w:val="18"/>
        </w:rPr>
        <w:t>of variable rate irrigation (VRI) technologies</w:t>
      </w:r>
      <w:r w:rsidR="00CA2879" w:rsidRPr="00AA43F5">
        <w:rPr>
          <w:rFonts w:ascii="Tw Cen MT" w:hAnsi="Tw Cen MT" w:cs="Arial"/>
          <w:color w:val="auto"/>
          <w:sz w:val="18"/>
          <w:szCs w:val="18"/>
        </w:rPr>
        <w:t xml:space="preserve"> that greatly enhance</w:t>
      </w:r>
      <w:r w:rsidRPr="00AA43F5">
        <w:rPr>
          <w:rFonts w:ascii="Tw Cen MT" w:hAnsi="Tw Cen MT" w:cs="Arial"/>
          <w:color w:val="auto"/>
          <w:sz w:val="18"/>
          <w:szCs w:val="18"/>
        </w:rPr>
        <w:t xml:space="preserve"> the potential for increasing water use effi</w:t>
      </w:r>
      <w:r w:rsidR="00CA2879" w:rsidRPr="00AA43F5">
        <w:rPr>
          <w:rFonts w:ascii="Tw Cen MT" w:hAnsi="Tw Cen MT" w:cs="Arial"/>
          <w:color w:val="auto"/>
          <w:sz w:val="18"/>
          <w:szCs w:val="18"/>
        </w:rPr>
        <w:t>ciency (WUE)</w:t>
      </w:r>
      <w:r w:rsidR="00C8641E" w:rsidRPr="00AA43F5">
        <w:rPr>
          <w:rFonts w:ascii="Tw Cen MT" w:hAnsi="Tw Cen MT" w:cs="Arial"/>
          <w:color w:val="auto"/>
          <w:sz w:val="18"/>
          <w:szCs w:val="18"/>
        </w:rPr>
        <w:t>.</w:t>
      </w:r>
      <w:r w:rsidRPr="00AA43F5">
        <w:rPr>
          <w:rFonts w:ascii="Tw Cen MT" w:hAnsi="Tw Cen MT" w:cs="Arial"/>
          <w:color w:val="auto"/>
          <w:sz w:val="18"/>
          <w:szCs w:val="18"/>
        </w:rPr>
        <w:t xml:space="preserve"> Nitrogen (N) management is directly affected by water management due to the solubility of N. Water and N are inter-related and how one is managed directly affects management of the other. In an attempt to better understand </w:t>
      </w:r>
      <w:r w:rsidR="00CA2879" w:rsidRPr="00AA43F5">
        <w:rPr>
          <w:rFonts w:ascii="Tw Cen MT" w:hAnsi="Tw Cen MT" w:cs="Arial"/>
          <w:color w:val="auto"/>
          <w:sz w:val="18"/>
          <w:szCs w:val="18"/>
        </w:rPr>
        <w:t xml:space="preserve">what is needed for </w:t>
      </w:r>
      <w:r w:rsidRPr="00AA43F5">
        <w:rPr>
          <w:rFonts w:ascii="Tw Cen MT" w:hAnsi="Tw Cen MT" w:cs="Arial"/>
          <w:color w:val="auto"/>
          <w:sz w:val="18"/>
          <w:szCs w:val="18"/>
        </w:rPr>
        <w:t>the integration of VRI and variable rate N (VRN) management a research study was conducted at the UNL Water Resources Laboratory (WRL) near Brule NE USA</w:t>
      </w:r>
      <w:r w:rsidR="008751BF" w:rsidRPr="00AA43F5">
        <w:rPr>
          <w:rFonts w:ascii="Tw Cen MT" w:hAnsi="Tw Cen MT" w:cs="Arial"/>
          <w:color w:val="auto"/>
          <w:sz w:val="18"/>
          <w:szCs w:val="18"/>
        </w:rPr>
        <w:t xml:space="preserve">. </w:t>
      </w:r>
      <w:r w:rsidRPr="00AA43F5">
        <w:rPr>
          <w:rFonts w:ascii="Tw Cen MT" w:hAnsi="Tw Cen MT" w:cs="Arial"/>
          <w:bCs/>
          <w:color w:val="auto"/>
          <w:sz w:val="18"/>
          <w:szCs w:val="18"/>
        </w:rPr>
        <w:t>A split-plot treatm</w:t>
      </w:r>
      <w:r w:rsidR="008751BF" w:rsidRPr="00AA43F5">
        <w:rPr>
          <w:rFonts w:ascii="Tw Cen MT" w:hAnsi="Tw Cen MT" w:cs="Arial"/>
          <w:bCs/>
          <w:color w:val="auto"/>
          <w:sz w:val="18"/>
          <w:szCs w:val="18"/>
        </w:rPr>
        <w:t xml:space="preserve">ent design was used </w:t>
      </w:r>
      <w:r w:rsidRPr="00AA43F5">
        <w:rPr>
          <w:rFonts w:ascii="Tw Cen MT" w:hAnsi="Tw Cen MT" w:cs="Arial"/>
          <w:bCs/>
          <w:color w:val="auto"/>
          <w:sz w:val="18"/>
          <w:szCs w:val="18"/>
        </w:rPr>
        <w:t xml:space="preserve">with irrigation level as the main plot, and fertilizer N rate as subplots.  </w:t>
      </w:r>
      <w:r w:rsidR="008751BF" w:rsidRPr="00AA43F5">
        <w:rPr>
          <w:rFonts w:ascii="Tw Cen MT" w:hAnsi="Tw Cen MT" w:cs="Arial"/>
          <w:color w:val="auto"/>
          <w:sz w:val="18"/>
          <w:szCs w:val="18"/>
        </w:rPr>
        <w:t>I</w:t>
      </w:r>
      <w:r w:rsidRPr="00AA43F5">
        <w:rPr>
          <w:rFonts w:ascii="Tw Cen MT" w:hAnsi="Tw Cen MT" w:cs="Arial"/>
          <w:color w:val="auto"/>
          <w:sz w:val="18"/>
          <w:szCs w:val="18"/>
        </w:rPr>
        <w:t xml:space="preserve">rrigation levels were set at 40%, 70%, and 100% of ET requirement. Nitrogen levels were set at </w:t>
      </w:r>
      <w:r w:rsidRPr="00AA43F5">
        <w:rPr>
          <w:rFonts w:ascii="Tw Cen MT" w:hAnsi="Tw Cen MT" w:cs="Arial"/>
          <w:bCs/>
          <w:color w:val="auto"/>
          <w:sz w:val="18"/>
          <w:szCs w:val="18"/>
        </w:rPr>
        <w:t>84, 140, 196, 252 kg N ha</w:t>
      </w:r>
      <w:r w:rsidRPr="00AA43F5">
        <w:rPr>
          <w:rFonts w:ascii="Tw Cen MT" w:hAnsi="Tw Cen MT" w:cs="Arial"/>
          <w:bCs/>
          <w:color w:val="auto"/>
          <w:sz w:val="18"/>
          <w:szCs w:val="18"/>
          <w:vertAlign w:val="superscript"/>
        </w:rPr>
        <w:t>-1</w:t>
      </w:r>
      <w:r w:rsidR="00C8641E" w:rsidRPr="00AA43F5">
        <w:rPr>
          <w:rFonts w:ascii="Tw Cen MT" w:hAnsi="Tw Cen MT" w:cs="Arial"/>
          <w:color w:val="auto"/>
          <w:sz w:val="18"/>
          <w:szCs w:val="18"/>
        </w:rPr>
        <w:t xml:space="preserve">. </w:t>
      </w:r>
      <w:r w:rsidR="008751BF" w:rsidRPr="00AA43F5">
        <w:rPr>
          <w:rFonts w:ascii="Tw Cen MT" w:hAnsi="Tw Cen MT" w:cs="Arial"/>
          <w:color w:val="auto"/>
          <w:sz w:val="18"/>
          <w:szCs w:val="18"/>
        </w:rPr>
        <w:t xml:space="preserve">Results vary with years 1 and 2 showing no significant crop response to </w:t>
      </w:r>
      <w:proofErr w:type="spellStart"/>
      <w:r w:rsidR="008751BF" w:rsidRPr="00AA43F5">
        <w:rPr>
          <w:rFonts w:ascii="Tw Cen MT" w:hAnsi="Tw Cen MT" w:cs="Arial"/>
          <w:color w:val="auto"/>
          <w:sz w:val="18"/>
          <w:szCs w:val="18"/>
        </w:rPr>
        <w:t>N</w:t>
      </w:r>
      <w:proofErr w:type="spellEnd"/>
      <w:r w:rsidR="008751BF" w:rsidRPr="00AA43F5">
        <w:rPr>
          <w:rFonts w:ascii="Tw Cen MT" w:hAnsi="Tw Cen MT" w:cs="Arial"/>
          <w:color w:val="auto"/>
          <w:sz w:val="18"/>
          <w:szCs w:val="18"/>
        </w:rPr>
        <w:t xml:space="preserve"> application and a significant response to irrigation</w:t>
      </w:r>
      <w:r w:rsidRPr="00AA43F5">
        <w:rPr>
          <w:rFonts w:ascii="Tw Cen MT" w:hAnsi="Tw Cen MT" w:cs="Arial"/>
          <w:color w:val="auto"/>
          <w:sz w:val="18"/>
          <w:szCs w:val="18"/>
        </w:rPr>
        <w:t xml:space="preserve">. </w:t>
      </w:r>
      <w:r w:rsidR="008751BF" w:rsidRPr="00AA43F5">
        <w:rPr>
          <w:rFonts w:ascii="Tw Cen MT" w:hAnsi="Tw Cen MT" w:cs="Arial"/>
          <w:color w:val="auto"/>
          <w:sz w:val="18"/>
          <w:szCs w:val="18"/>
        </w:rPr>
        <w:t xml:space="preserve">In year 3 this trend reverses with significant crop response to </w:t>
      </w:r>
      <w:proofErr w:type="spellStart"/>
      <w:r w:rsidR="008751BF" w:rsidRPr="00AA43F5">
        <w:rPr>
          <w:rFonts w:ascii="Tw Cen MT" w:hAnsi="Tw Cen MT" w:cs="Arial"/>
          <w:color w:val="auto"/>
          <w:sz w:val="18"/>
          <w:szCs w:val="18"/>
        </w:rPr>
        <w:t>N</w:t>
      </w:r>
      <w:proofErr w:type="spellEnd"/>
      <w:r w:rsidR="008751BF" w:rsidRPr="00AA43F5">
        <w:rPr>
          <w:rFonts w:ascii="Tw Cen MT" w:hAnsi="Tw Cen MT" w:cs="Arial"/>
          <w:color w:val="auto"/>
          <w:sz w:val="18"/>
          <w:szCs w:val="18"/>
        </w:rPr>
        <w:t xml:space="preserve"> application but no response to irrigation. The reason for this reversal is unknown. </w:t>
      </w:r>
      <w:r w:rsidRPr="00AA43F5">
        <w:rPr>
          <w:rFonts w:ascii="Tw Cen MT" w:hAnsi="Tw Cen MT" w:cs="Arial"/>
          <w:color w:val="auto"/>
          <w:sz w:val="18"/>
          <w:szCs w:val="18"/>
        </w:rPr>
        <w:t>This site has significant spatial soil variability and significant landscape variation with significant potential for N and water run-on and run-off. This site demonstrates the challenges associated with integrating variable rate N and water management due to the variability that exists.</w:t>
      </w:r>
      <w:r w:rsidR="00AA43F5" w:rsidRPr="00AA43F5">
        <w:rPr>
          <w:rFonts w:ascii="Tw Cen MT" w:hAnsi="Tw Cen MT" w:cs="Arial"/>
          <w:color w:val="auto"/>
          <w:sz w:val="18"/>
          <w:szCs w:val="18"/>
        </w:rPr>
        <w:t xml:space="preserve"> </w:t>
      </w:r>
    </w:p>
    <w:p w:rsidR="00AA43F5" w:rsidRDefault="00AA43F5" w:rsidP="00E31F68">
      <w:pPr>
        <w:spacing w:before="148"/>
        <w:ind w:left="101" w:right="144"/>
        <w:rPr>
          <w:rFonts w:ascii="Tw Cen MT" w:hAnsi="Tw Cen MT" w:cs="Arial"/>
          <w:sz w:val="18"/>
          <w:szCs w:val="18"/>
        </w:rPr>
      </w:pPr>
    </w:p>
    <w:p w:rsidR="000549B4" w:rsidRDefault="000549B4" w:rsidP="00186BE5">
      <w:pPr>
        <w:spacing w:before="148"/>
        <w:ind w:left="101" w:right="144"/>
        <w:jc w:val="center"/>
        <w:rPr>
          <w:rFonts w:ascii="Tw Cen MT" w:hAnsi="Tw Cen MT" w:cs="Arial"/>
          <w:sz w:val="18"/>
          <w:szCs w:val="18"/>
        </w:rPr>
      </w:pPr>
      <w:r w:rsidRPr="000549B4">
        <w:rPr>
          <w:rFonts w:ascii="Tw Cen MT" w:hAnsi="Tw Cen MT"/>
          <w:sz w:val="18"/>
          <w:szCs w:val="18"/>
        </w:rPr>
        <w:drawing>
          <wp:inline distT="0" distB="0" distL="0" distR="0" wp14:anchorId="1922C263" wp14:editId="658820A9">
            <wp:extent cx="1901952" cy="1371600"/>
            <wp:effectExtent l="0" t="0" r="3175"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5" cstate="screen">
                      <a:extLst>
                        <a:ext uri="{28A0092B-C50C-407E-A947-70E740481C1C}">
                          <a14:useLocalDpi xmlns:a14="http://schemas.microsoft.com/office/drawing/2010/main"/>
                        </a:ext>
                      </a:extLst>
                    </a:blip>
                    <a:stretch>
                      <a:fillRect/>
                    </a:stretch>
                  </pic:blipFill>
                  <pic:spPr>
                    <a:xfrm>
                      <a:off x="0" y="0"/>
                      <a:ext cx="1901952" cy="1371600"/>
                    </a:xfrm>
                    <a:prstGeom prst="rect">
                      <a:avLst/>
                    </a:prstGeom>
                  </pic:spPr>
                </pic:pic>
              </a:graphicData>
            </a:graphic>
          </wp:inline>
        </w:drawing>
      </w:r>
    </w:p>
    <w:p w:rsidR="00AA43F5" w:rsidRPr="00186BE5" w:rsidRDefault="000549B4" w:rsidP="00E31F68">
      <w:pPr>
        <w:spacing w:before="148"/>
        <w:rPr>
          <w:rFonts w:ascii="Tw Cen MT" w:hAnsi="Tw Cen MT" w:cs="Arial"/>
          <w:sz w:val="16"/>
          <w:szCs w:val="16"/>
        </w:rPr>
      </w:pPr>
      <w:r w:rsidRPr="00186BE5">
        <w:rPr>
          <w:rFonts w:ascii="Tw Cen MT" w:hAnsi="Tw Cen MT" w:cs="Arial"/>
          <w:sz w:val="12"/>
          <w:szCs w:val="12"/>
        </w:rPr>
        <w:t xml:space="preserve">Figure 1. Soil electrical conductivity and landscape topography indicating the </w:t>
      </w:r>
      <w:r w:rsidR="00AA43F5" w:rsidRPr="00186BE5">
        <w:rPr>
          <w:rFonts w:ascii="Tw Cen MT" w:hAnsi="Tw Cen MT" w:cs="Arial"/>
          <w:sz w:val="12"/>
          <w:szCs w:val="12"/>
        </w:rPr>
        <w:t>high levels of soil textural and landscape variation at the University of Nebraska-Lincoln Water Resources Laboratory</w:t>
      </w:r>
      <w:r w:rsidR="00AA43F5" w:rsidRPr="00E31F68">
        <w:rPr>
          <w:rFonts w:ascii="Tw Cen MT" w:hAnsi="Tw Cen MT" w:cs="Arial"/>
          <w:sz w:val="16"/>
          <w:szCs w:val="16"/>
        </w:rPr>
        <w:t>.</w:t>
      </w:r>
    </w:p>
    <w:p w:rsidR="00AA43F5" w:rsidRDefault="00AA43F5" w:rsidP="00E31F68">
      <w:pPr>
        <w:spacing w:before="148"/>
        <w:rPr>
          <w:rFonts w:ascii="Arial"/>
          <w:b/>
          <w:color w:val="BF5A14"/>
          <w:sz w:val="20"/>
        </w:rPr>
      </w:pPr>
      <w:r>
        <w:rPr>
          <w:rFonts w:ascii="Arial"/>
          <w:b/>
          <w:color w:val="BF5A14"/>
          <w:sz w:val="20"/>
        </w:rPr>
        <w:t>Recent Publications</w:t>
      </w:r>
    </w:p>
    <w:p w:rsidR="00AA43F5" w:rsidRPr="00E31F68" w:rsidRDefault="00AA43F5" w:rsidP="00E31F68">
      <w:pPr>
        <w:pStyle w:val="ListParagraph"/>
        <w:numPr>
          <w:ilvl w:val="0"/>
          <w:numId w:val="1"/>
        </w:numPr>
        <w:spacing w:before="148"/>
        <w:rPr>
          <w:rFonts w:ascii="Tw Cen MT" w:hAnsi="Tw Cen MT" w:cs="Arial"/>
          <w:sz w:val="18"/>
          <w:szCs w:val="18"/>
        </w:rPr>
      </w:pPr>
      <w:r w:rsidRPr="00AA43F5">
        <w:rPr>
          <w:rFonts w:ascii="Tw Cen MT" w:hAnsi="Tw Cen MT" w:cs="Arial"/>
          <w:sz w:val="18"/>
          <w:szCs w:val="18"/>
        </w:rPr>
        <w:t>Shaver, T.M., L.A. Stalker, H. Blanco, and S.J. van Donk. 2018. Effects of 5 years of Corn Residue Grazing and Baling on Nitrogen Cycling, Soil Compaction, and Wind Erosion Potential. Journal of Plant Nutrition. In Press.</w:t>
      </w:r>
    </w:p>
    <w:p w:rsidR="00AA43F5" w:rsidRPr="00E31F68" w:rsidRDefault="00AA43F5" w:rsidP="00E31F68">
      <w:pPr>
        <w:pStyle w:val="ListParagraph"/>
        <w:numPr>
          <w:ilvl w:val="0"/>
          <w:numId w:val="1"/>
        </w:numPr>
        <w:spacing w:before="148"/>
        <w:rPr>
          <w:rFonts w:ascii="Tw Cen MT" w:hAnsi="Tw Cen MT" w:cs="Arial"/>
          <w:sz w:val="18"/>
          <w:szCs w:val="18"/>
        </w:rPr>
      </w:pPr>
      <w:r w:rsidRPr="00AA43F5">
        <w:rPr>
          <w:rFonts w:ascii="Tw Cen MT" w:hAnsi="Tw Cen MT" w:cs="Arial"/>
          <w:sz w:val="18"/>
          <w:szCs w:val="18"/>
        </w:rPr>
        <w:t xml:space="preserve">Shaver, T.M., G.R. Kruger, and D.R. Rudnick. 2017. Crop Canopy Sensor Orientation for Late Season Nitrogen Determination in Corn. Journal of Plant Nutrition. Vol. 40 </w:t>
      </w:r>
      <w:proofErr w:type="spellStart"/>
      <w:r w:rsidRPr="00AA43F5">
        <w:rPr>
          <w:rFonts w:ascii="Tw Cen MT" w:hAnsi="Tw Cen MT" w:cs="Arial"/>
          <w:sz w:val="18"/>
          <w:szCs w:val="18"/>
        </w:rPr>
        <w:t>Iss</w:t>
      </w:r>
      <w:proofErr w:type="spellEnd"/>
      <w:r w:rsidRPr="00AA43F5">
        <w:rPr>
          <w:rFonts w:ascii="Tw Cen MT" w:hAnsi="Tw Cen MT" w:cs="Arial"/>
          <w:sz w:val="18"/>
          <w:szCs w:val="18"/>
        </w:rPr>
        <w:t>. 15, p. 2217-2223.</w:t>
      </w:r>
    </w:p>
    <w:p w:rsidR="00E31F68" w:rsidRPr="00E31F68" w:rsidRDefault="00E31F68" w:rsidP="00E31F68">
      <w:pPr>
        <w:pStyle w:val="ListParagraph"/>
        <w:numPr>
          <w:ilvl w:val="0"/>
          <w:numId w:val="1"/>
        </w:numPr>
        <w:spacing w:before="148"/>
        <w:rPr>
          <w:rFonts w:ascii="Tw Cen MT" w:hAnsi="Tw Cen MT" w:cs="Arial"/>
          <w:sz w:val="18"/>
          <w:szCs w:val="18"/>
        </w:rPr>
      </w:pPr>
      <w:proofErr w:type="gramStart"/>
      <w:r w:rsidRPr="00AA43F5">
        <w:rPr>
          <w:rFonts w:ascii="Tw Cen MT" w:hAnsi="Tw Cen MT" w:cs="Arial"/>
          <w:sz w:val="18"/>
          <w:szCs w:val="18"/>
        </w:rPr>
        <w:t>van</w:t>
      </w:r>
      <w:proofErr w:type="gramEnd"/>
      <w:r w:rsidRPr="00AA43F5">
        <w:rPr>
          <w:rFonts w:ascii="Tw Cen MT" w:hAnsi="Tw Cen MT" w:cs="Arial"/>
          <w:sz w:val="18"/>
          <w:szCs w:val="18"/>
        </w:rPr>
        <w:t xml:space="preserve"> Donk, S.J. and T.M. Shaver. Effects of Nitrogen Application Frequency via Subsurface Drip Irrigation on Corn Development and Grain Yield. 2016. Journal of Plant Nutrition. Volume 39, Issue 13. Pgs. 1830-1839.</w:t>
      </w:r>
    </w:p>
    <w:p w:rsidR="00AA43F5" w:rsidRPr="00E31F68" w:rsidRDefault="00E31F68" w:rsidP="00E31F68">
      <w:pPr>
        <w:pStyle w:val="ListParagraph"/>
        <w:numPr>
          <w:ilvl w:val="0"/>
          <w:numId w:val="1"/>
        </w:numPr>
        <w:spacing w:before="148"/>
        <w:rPr>
          <w:rFonts w:ascii="Tw Cen MT" w:hAnsi="Tw Cen MT" w:cs="Arial"/>
          <w:sz w:val="18"/>
          <w:szCs w:val="18"/>
        </w:rPr>
      </w:pPr>
      <w:r w:rsidRPr="00E31F68">
        <w:rPr>
          <w:rFonts w:ascii="Tw Cen MT" w:hAnsi="Tw Cen MT" w:cs="Arial"/>
          <w:sz w:val="18"/>
          <w:szCs w:val="18"/>
        </w:rPr>
        <w:t xml:space="preserve">Shaver, T.M., R. Ferguson, G. </w:t>
      </w:r>
      <w:proofErr w:type="spellStart"/>
      <w:r w:rsidRPr="00E31F68">
        <w:rPr>
          <w:rFonts w:ascii="Tw Cen MT" w:hAnsi="Tw Cen MT" w:cs="Arial"/>
          <w:sz w:val="18"/>
          <w:szCs w:val="18"/>
        </w:rPr>
        <w:t>Hergert</w:t>
      </w:r>
      <w:proofErr w:type="spellEnd"/>
      <w:r w:rsidRPr="00E31F68">
        <w:rPr>
          <w:rFonts w:ascii="Tw Cen MT" w:hAnsi="Tw Cen MT" w:cs="Arial"/>
          <w:sz w:val="18"/>
          <w:szCs w:val="18"/>
        </w:rPr>
        <w:t xml:space="preserve">, B. </w:t>
      </w:r>
      <w:proofErr w:type="spellStart"/>
      <w:r w:rsidRPr="00E31F68">
        <w:rPr>
          <w:rFonts w:ascii="Tw Cen MT" w:hAnsi="Tw Cen MT" w:cs="Arial"/>
          <w:sz w:val="18"/>
          <w:szCs w:val="18"/>
        </w:rPr>
        <w:t>Krienke</w:t>
      </w:r>
      <w:proofErr w:type="spellEnd"/>
      <w:r w:rsidRPr="00E31F68">
        <w:rPr>
          <w:rFonts w:ascii="Tw Cen MT" w:hAnsi="Tw Cen MT" w:cs="Arial"/>
          <w:sz w:val="18"/>
          <w:szCs w:val="18"/>
        </w:rPr>
        <w:t>, C. Shapiro, and C. Wortmann. 2014. Nutrient Management for Agronomic Crops in Nebraska. Extension Circular, University of Nebraska-Lincoln Extension EC155.</w:t>
      </w:r>
    </w:p>
    <w:p w:rsidR="00E31F68" w:rsidRDefault="00AA43F5" w:rsidP="00E31F68">
      <w:pPr>
        <w:pStyle w:val="ListParagraph"/>
        <w:numPr>
          <w:ilvl w:val="0"/>
          <w:numId w:val="1"/>
        </w:numPr>
        <w:spacing w:before="148"/>
        <w:rPr>
          <w:rFonts w:ascii="Tw Cen MT" w:hAnsi="Tw Cen MT" w:cs="Arial"/>
          <w:sz w:val="18"/>
          <w:szCs w:val="18"/>
        </w:rPr>
        <w:sectPr w:rsidR="00E31F68" w:rsidSect="00E31F68">
          <w:type w:val="continuous"/>
          <w:pgSz w:w="12240" w:h="15840"/>
          <w:pgMar w:top="1440" w:right="1440" w:bottom="1440" w:left="1440" w:header="720" w:footer="720" w:gutter="0"/>
          <w:cols w:num="2" w:space="720"/>
          <w:docGrid w:linePitch="360"/>
        </w:sectPr>
      </w:pPr>
      <w:r w:rsidRPr="00AA43F5">
        <w:rPr>
          <w:rFonts w:ascii="Tw Cen MT" w:hAnsi="Tw Cen MT" w:cs="Arial"/>
          <w:sz w:val="18"/>
          <w:szCs w:val="18"/>
        </w:rPr>
        <w:t>Shaver, T.M., R. Khosla, and D.G. Westfall. 2014. Evaluation of two crop canopy sensors for nitrogen recommendations in irrigated maize. Journal of Plant Nutrition. Vol 37:406-419.</w:t>
      </w:r>
    </w:p>
    <w:p w:rsidR="00AA43F5" w:rsidRDefault="00AA43F5" w:rsidP="00E31F68">
      <w:pPr>
        <w:pStyle w:val="ListParagraph"/>
        <w:rPr>
          <w:rFonts w:ascii="Tw Cen MT" w:hAnsi="Tw Cen MT" w:cs="Arial"/>
          <w:sz w:val="18"/>
          <w:szCs w:val="18"/>
        </w:rPr>
      </w:pPr>
    </w:p>
    <w:p w:rsidR="007F1200" w:rsidRPr="007F1200" w:rsidRDefault="007F1200" w:rsidP="007F1200">
      <w:pPr>
        <w:pStyle w:val="ListParagraph"/>
        <w:rPr>
          <w:rFonts w:ascii="Tw Cen MT" w:hAnsi="Tw Cen MT" w:cs="Arial"/>
          <w:sz w:val="18"/>
          <w:szCs w:val="18"/>
        </w:rPr>
      </w:pPr>
    </w:p>
    <w:p w:rsidR="007F1200" w:rsidRDefault="007F1200" w:rsidP="00186BE5">
      <w:pPr>
        <w:pStyle w:val="BodyText"/>
        <w:spacing w:line="40" w:lineRule="exact"/>
        <w:ind w:left="2202"/>
        <w:rPr>
          <w:rFonts w:ascii="Calibri"/>
          <w:sz w:val="4"/>
        </w:rPr>
      </w:pPr>
      <w:r>
        <w:rPr>
          <w:rFonts w:ascii="Calibri"/>
          <w:noProof/>
          <w:sz w:val="4"/>
        </w:rPr>
        <mc:AlternateContent>
          <mc:Choice Requires="wpg">
            <w:drawing>
              <wp:inline distT="0" distB="0" distL="0" distR="0" wp14:anchorId="379E054D" wp14:editId="443E302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7B3DC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F1200" w:rsidRDefault="007F1200" w:rsidP="007F1200">
      <w:pPr>
        <w:spacing w:before="92"/>
        <w:ind w:right="4234"/>
        <w:rPr>
          <w:rFonts w:ascii="Arial"/>
        </w:rPr>
      </w:pPr>
      <w:r>
        <w:rPr>
          <w:noProof/>
        </w:rPr>
        <w:t xml:space="preserve">       </w:t>
      </w:r>
      <w:r w:rsidR="00527940" w:rsidRPr="00527940">
        <w:rPr>
          <w:rFonts w:ascii="Arial"/>
          <w:noProof/>
          <w:sz w:val="14"/>
        </w:rPr>
        <w:drawing>
          <wp:inline distT="0" distB="0" distL="0" distR="0" wp14:anchorId="2680D350" wp14:editId="37375A16">
            <wp:extent cx="346786" cy="611003"/>
            <wp:effectExtent l="0" t="0" r="0" b="0"/>
            <wp:docPr id="1" name="Picture 1" descr="C:\Users\tshaver2\AppData\Local\Microsoft\Windows\Temporary Internet Files\Content.Outlook\P2KJMZA0\IMAG0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haver2\AppData\Local\Microsoft\Windows\Temporary Internet Files\Content.Outlook\P2KJMZA0\IMAG032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4888" cy="625278"/>
                    </a:xfrm>
                    <a:prstGeom prst="rect">
                      <a:avLst/>
                    </a:prstGeom>
                    <a:noFill/>
                    <a:ln>
                      <a:noFill/>
                    </a:ln>
                  </pic:spPr>
                </pic:pic>
              </a:graphicData>
            </a:graphic>
          </wp:inline>
        </w:drawing>
      </w:r>
      <w:r w:rsidR="00527940">
        <w:rPr>
          <w:noProof/>
        </w:rPr>
        <w:t xml:space="preserve"> </w:t>
      </w:r>
      <w:r>
        <w:rPr>
          <w:rFonts w:ascii="Arial"/>
          <w:color w:val="BF5A14"/>
        </w:rPr>
        <w:t>Biography</w:t>
      </w:r>
    </w:p>
    <w:p w:rsidR="007F1200" w:rsidRDefault="007F1200" w:rsidP="007F1200">
      <w:pPr>
        <w:spacing w:before="41" w:line="154" w:lineRule="exact"/>
        <w:ind w:left="213" w:right="231"/>
        <w:jc w:val="both"/>
        <w:rPr>
          <w:rFonts w:ascii="Arial"/>
          <w:sz w:val="14"/>
        </w:rPr>
      </w:pPr>
      <w:r w:rsidRPr="007F1200">
        <w:rPr>
          <w:rFonts w:ascii="Arial"/>
          <w:sz w:val="14"/>
        </w:rPr>
        <w:t xml:space="preserve">Tim Shaver is a Nutrient Management Specialist for the University of Nebraska-Lincoln at the West Central Research and Extension Center located in North Platte, NE, USA.  The emphasis of his research is maximizing crop water and nutrient use efficiency as well as overall agronomic production.  This research is conducted within a variety of crop rotations in dryland, limited and fully irrigated systems under conventional and no-till management.  </w:t>
      </w:r>
    </w:p>
    <w:p w:rsidR="00527940" w:rsidRPr="00186BE5" w:rsidRDefault="007F1200" w:rsidP="00186BE5">
      <w:pPr>
        <w:spacing w:before="62"/>
        <w:ind w:right="2752"/>
        <w:jc w:val="center"/>
        <w:rPr>
          <w:rFonts w:ascii="Arial"/>
          <w:sz w:val="14"/>
        </w:rPr>
      </w:pPr>
      <w:r>
        <w:rPr>
          <w:rFonts w:ascii="Arial"/>
          <w:sz w:val="14"/>
        </w:rPr>
        <w:t xml:space="preserve">                                                   </w:t>
      </w:r>
      <w:r>
        <w:rPr>
          <w:rFonts w:ascii="Arial"/>
          <w:sz w:val="14"/>
        </w:rPr>
        <w:t xml:space="preserve">                 </w:t>
      </w:r>
      <w:r>
        <w:rPr>
          <w:rFonts w:ascii="Arial"/>
          <w:sz w:val="14"/>
        </w:rPr>
        <w:t xml:space="preserve">Email: </w:t>
      </w:r>
      <w:hyperlink r:id="rId7" w:history="1">
        <w:r w:rsidRPr="00CB615F">
          <w:rPr>
            <w:rStyle w:val="Hyperlink"/>
            <w:rFonts w:ascii="Arial"/>
            <w:sz w:val="14"/>
          </w:rPr>
          <w:t>tshaver2@unl.edu</w:t>
        </w:r>
      </w:hyperlink>
      <w:r>
        <w:rPr>
          <w:rFonts w:ascii="Arial"/>
          <w:sz w:val="14"/>
        </w:rPr>
        <w:tab/>
        <w:t>Contact No: 1-308-696-6714</w:t>
      </w:r>
    </w:p>
    <w:sectPr w:rsidR="00527940" w:rsidRPr="00186BE5" w:rsidSect="00E31F68">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D607E6"/>
    <w:multiLevelType w:val="hybridMultilevel"/>
    <w:tmpl w:val="C332E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EC9"/>
    <w:rsid w:val="000549B4"/>
    <w:rsid w:val="00186BE5"/>
    <w:rsid w:val="001F09F5"/>
    <w:rsid w:val="003360C8"/>
    <w:rsid w:val="003C4939"/>
    <w:rsid w:val="00527940"/>
    <w:rsid w:val="006A2155"/>
    <w:rsid w:val="007F1200"/>
    <w:rsid w:val="0081773F"/>
    <w:rsid w:val="008751BF"/>
    <w:rsid w:val="00AA43F5"/>
    <w:rsid w:val="00C8641E"/>
    <w:rsid w:val="00CA2879"/>
    <w:rsid w:val="00CB3ABD"/>
    <w:rsid w:val="00E31F68"/>
    <w:rsid w:val="00E91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D001FB-1D84-416B-B422-081C33140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0549B4"/>
    <w:pPr>
      <w:widowControl w:val="0"/>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AA43F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549B4"/>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AA43F5"/>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AA43F5"/>
    <w:pPr>
      <w:ind w:left="720"/>
      <w:contextualSpacing/>
    </w:pPr>
  </w:style>
  <w:style w:type="paragraph" w:styleId="BodyText">
    <w:name w:val="Body Text"/>
    <w:basedOn w:val="Normal"/>
    <w:link w:val="BodyTextChar"/>
    <w:uiPriority w:val="1"/>
    <w:qFormat/>
    <w:rsid w:val="007F1200"/>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7F1200"/>
    <w:rPr>
      <w:rFonts w:ascii="Tw Cen MT" w:eastAsia="Tw Cen MT" w:hAnsi="Tw Cen MT" w:cs="Tw Cen MT"/>
      <w:sz w:val="18"/>
      <w:szCs w:val="18"/>
    </w:rPr>
  </w:style>
  <w:style w:type="character" w:styleId="Hyperlink">
    <w:name w:val="Hyperlink"/>
    <w:basedOn w:val="DefaultParagraphFont"/>
    <w:uiPriority w:val="99"/>
    <w:unhideWhenUsed/>
    <w:rsid w:val="007F12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shaver2@unl.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Nebraska-Lincoln</Company>
  <LinksUpToDate>false</LinksUpToDate>
  <CharactersWithSpaces>3890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Shaver</dc:creator>
  <cp:keywords/>
  <dc:description/>
  <cp:lastModifiedBy>Tim Shaver</cp:lastModifiedBy>
  <cp:revision>8</cp:revision>
  <dcterms:created xsi:type="dcterms:W3CDTF">2018-05-30T20:22:00Z</dcterms:created>
  <dcterms:modified xsi:type="dcterms:W3CDTF">2018-06-05T21:29:00Z</dcterms:modified>
</cp:coreProperties>
</file>