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0CE" w:rsidRDefault="005B20CE" w:rsidP="008212BE">
      <w:pPr>
        <w:pStyle w:val="22"/>
        <w:spacing w:after="0" w:line="276" w:lineRule="auto"/>
        <w:ind w:left="284"/>
        <w:rPr>
          <w:rFonts w:ascii="Minion Pro" w:hAnsi="Minion Pro"/>
          <w:color w:val="4F81BD" w:themeColor="accent1"/>
          <w:sz w:val="36"/>
          <w:szCs w:val="36"/>
        </w:rPr>
      </w:pPr>
      <w:r w:rsidRPr="00E60FD2">
        <w:rPr>
          <w:rFonts w:ascii="Minion Pro" w:hAnsi="Minion Pro"/>
          <w:color w:val="4F81BD" w:themeColor="accent1"/>
          <w:sz w:val="36"/>
          <w:szCs w:val="36"/>
        </w:rPr>
        <w:t xml:space="preserve">About the </w:t>
      </w:r>
      <w:r w:rsidRPr="00E60FD2">
        <w:rPr>
          <w:rFonts w:ascii="Minion Pro" w:hAnsi="Minion Pro"/>
          <w:i/>
          <w:color w:val="4F81BD" w:themeColor="accent1"/>
          <w:sz w:val="36"/>
          <w:szCs w:val="36"/>
        </w:rPr>
        <w:t>Rosaceae</w:t>
      </w:r>
      <w:r w:rsidRPr="00E60FD2">
        <w:rPr>
          <w:rFonts w:ascii="Minion Pro" w:hAnsi="Minion Pro"/>
          <w:color w:val="4F81BD" w:themeColor="accent1"/>
          <w:sz w:val="36"/>
          <w:szCs w:val="36"/>
        </w:rPr>
        <w:t xml:space="preserve"> family in the flora of Azerbaijan</w:t>
      </w:r>
    </w:p>
    <w:p w:rsidR="005B20CE" w:rsidRPr="00E60FD2" w:rsidRDefault="005B20CE" w:rsidP="005B20CE">
      <w:pPr>
        <w:pStyle w:val="22"/>
        <w:spacing w:after="0" w:line="240" w:lineRule="auto"/>
        <w:ind w:left="284"/>
        <w:rPr>
          <w:rFonts w:ascii="Arial" w:hAnsi="Arial" w:cs="Arial"/>
          <w:sz w:val="18"/>
          <w:szCs w:val="18"/>
        </w:rPr>
      </w:pPr>
      <w:r w:rsidRPr="00E60FD2">
        <w:rPr>
          <w:rFonts w:ascii="Arial" w:hAnsi="Arial" w:cs="Arial"/>
          <w:sz w:val="18"/>
          <w:szCs w:val="18"/>
        </w:rPr>
        <w:t>Tofig Mammadov, Zemfira Abbasova, Minara Hasanova</w:t>
      </w:r>
    </w:p>
    <w:p w:rsidR="005B20CE" w:rsidRPr="00E60FD2" w:rsidRDefault="005B20CE" w:rsidP="005B20CE">
      <w:pPr>
        <w:pStyle w:val="22"/>
        <w:spacing w:after="0" w:line="240" w:lineRule="auto"/>
        <w:ind w:left="284"/>
        <w:rPr>
          <w:rFonts w:ascii="Arial" w:hAnsi="Arial" w:cs="Arial"/>
          <w:b w:val="0"/>
          <w:sz w:val="18"/>
          <w:szCs w:val="18"/>
        </w:rPr>
      </w:pPr>
      <w:r w:rsidRPr="00E60FD2">
        <w:rPr>
          <w:rFonts w:ascii="Arial" w:hAnsi="Arial" w:cs="Arial"/>
          <w:b w:val="0"/>
          <w:sz w:val="18"/>
          <w:szCs w:val="18"/>
        </w:rPr>
        <w:t>Institute of Dendrology NAS</w:t>
      </w:r>
      <w:r w:rsidR="00945D27" w:rsidRPr="00E60FD2">
        <w:rPr>
          <w:rFonts w:ascii="Arial" w:hAnsi="Arial" w:cs="Arial"/>
          <w:b w:val="0"/>
          <w:sz w:val="18"/>
          <w:szCs w:val="18"/>
        </w:rPr>
        <w:t xml:space="preserve"> of Azerbaijan</w:t>
      </w:r>
      <w:r w:rsidRPr="00E60FD2">
        <w:rPr>
          <w:rFonts w:ascii="Arial" w:hAnsi="Arial" w:cs="Arial"/>
          <w:b w:val="0"/>
          <w:sz w:val="18"/>
          <w:szCs w:val="18"/>
        </w:rPr>
        <w:t>, AZ 1044, Baku, Mardakan</w:t>
      </w:r>
      <w:r w:rsidR="00460EA5" w:rsidRPr="00E60FD2">
        <w:rPr>
          <w:rFonts w:ascii="Arial" w:hAnsi="Arial" w:cs="Arial"/>
          <w:b w:val="0"/>
          <w:sz w:val="18"/>
          <w:szCs w:val="18"/>
        </w:rPr>
        <w:t xml:space="preserve"> settle.,</w:t>
      </w:r>
      <w:r w:rsidRPr="00E60FD2">
        <w:rPr>
          <w:rFonts w:ascii="Arial" w:hAnsi="Arial" w:cs="Arial"/>
          <w:b w:val="0"/>
          <w:sz w:val="18"/>
          <w:szCs w:val="18"/>
        </w:rPr>
        <w:t xml:space="preserve"> S. Yesenin </w:t>
      </w:r>
      <w:r w:rsidR="00460EA5" w:rsidRPr="00E60FD2">
        <w:rPr>
          <w:rFonts w:ascii="Arial" w:hAnsi="Arial" w:cs="Arial"/>
          <w:b w:val="0"/>
          <w:sz w:val="18"/>
          <w:szCs w:val="18"/>
        </w:rPr>
        <w:t xml:space="preserve">str. </w:t>
      </w:r>
      <w:r w:rsidRPr="00E60FD2">
        <w:rPr>
          <w:rFonts w:ascii="Arial" w:hAnsi="Arial" w:cs="Arial"/>
          <w:b w:val="0"/>
          <w:sz w:val="18"/>
          <w:szCs w:val="18"/>
        </w:rPr>
        <w:t>89</w:t>
      </w:r>
    </w:p>
    <w:p w:rsidR="00460EA5" w:rsidRPr="00E60FD2" w:rsidRDefault="00460EA5" w:rsidP="005B20CE">
      <w:pPr>
        <w:pStyle w:val="22"/>
        <w:spacing w:after="0" w:line="240" w:lineRule="auto"/>
        <w:ind w:left="284"/>
        <w:rPr>
          <w:rFonts w:ascii="Arial" w:hAnsi="Arial" w:cs="Arial"/>
          <w:b w:val="0"/>
          <w:sz w:val="18"/>
          <w:szCs w:val="18"/>
        </w:rPr>
      </w:pPr>
      <w:r w:rsidRPr="00E60FD2">
        <w:rPr>
          <w:rFonts w:ascii="Arial" w:hAnsi="Arial" w:cs="Arial"/>
          <w:b w:val="0"/>
          <w:sz w:val="18"/>
          <w:szCs w:val="18"/>
        </w:rPr>
        <w:t>dendrary@mail.az</w:t>
      </w:r>
    </w:p>
    <w:p w:rsidR="005B20CE" w:rsidRDefault="005B20CE" w:rsidP="005B20CE">
      <w:pPr>
        <w:pStyle w:val="22"/>
        <w:spacing w:after="0" w:line="240" w:lineRule="auto"/>
        <w:ind w:left="284"/>
        <w:rPr>
          <w:b w:val="0"/>
        </w:rPr>
      </w:pPr>
    </w:p>
    <w:p w:rsidR="00E60FD2" w:rsidRDefault="005B20CE" w:rsidP="005B20CE">
      <w:pPr>
        <w:pStyle w:val="22"/>
        <w:spacing w:after="0" w:line="240" w:lineRule="auto"/>
        <w:ind w:left="284"/>
        <w:rPr>
          <w:b w:val="0"/>
        </w:rPr>
      </w:pPr>
      <w:r w:rsidRPr="00E60FD2">
        <w:rPr>
          <w:color w:val="C00000"/>
        </w:rPr>
        <w:t>Statement of the Problem:</w:t>
      </w:r>
      <w:r w:rsidRPr="00F91B67">
        <w:rPr>
          <w:b w:val="0"/>
        </w:rPr>
        <w:t xml:space="preserve"> Since 2010, comprehensive monitoring of natural and cultural dendrofloan of Azerbaijan has been conducted, and 92 </w:t>
      </w:r>
      <w:r>
        <w:rPr>
          <w:b w:val="0"/>
        </w:rPr>
        <w:t xml:space="preserve">family </w:t>
      </w:r>
      <w:r w:rsidRPr="00F91B67">
        <w:rPr>
          <w:b w:val="0"/>
        </w:rPr>
        <w:t xml:space="preserve">species and 266 species of 1116 species of trees and shrubs have been detected. In particular, the current status and classification of the </w:t>
      </w:r>
      <w:r w:rsidRPr="009747CB">
        <w:rPr>
          <w:b w:val="0"/>
          <w:i/>
        </w:rPr>
        <w:t>Rosaceae</w:t>
      </w:r>
      <w:r w:rsidRPr="00F91B67">
        <w:rPr>
          <w:b w:val="0"/>
        </w:rPr>
        <w:t xml:space="preserve"> family have been thoroughly investigated. The </w:t>
      </w:r>
      <w:r w:rsidRPr="009747CB">
        <w:rPr>
          <w:b w:val="0"/>
          <w:i/>
        </w:rPr>
        <w:t>Rosaceae</w:t>
      </w:r>
      <w:r w:rsidRPr="00F91B67">
        <w:rPr>
          <w:b w:val="0"/>
        </w:rPr>
        <w:t xml:space="preserve"> family includes over 120 species and over 3150 species. There are 128 species of this chapter in the Azerbaijani dendroflo</w:t>
      </w:r>
      <w:r>
        <w:rPr>
          <w:b w:val="0"/>
        </w:rPr>
        <w:t>an</w:t>
      </w:r>
      <w:r w:rsidRPr="00F91B67">
        <w:rPr>
          <w:b w:val="0"/>
        </w:rPr>
        <w:t xml:space="preserve"> in the 60s and 70s.</w:t>
      </w:r>
      <w:r>
        <w:rPr>
          <w:b w:val="0"/>
        </w:rPr>
        <w:t xml:space="preserve"> </w:t>
      </w:r>
    </w:p>
    <w:p w:rsidR="00E60FD2" w:rsidRDefault="005B20CE" w:rsidP="005B20CE">
      <w:pPr>
        <w:pStyle w:val="22"/>
        <w:spacing w:after="0" w:line="240" w:lineRule="auto"/>
        <w:ind w:left="284"/>
      </w:pPr>
      <w:r w:rsidRPr="00E60FD2">
        <w:rPr>
          <w:color w:val="C00000"/>
        </w:rPr>
        <w:t>Purpose of this study:</w:t>
      </w:r>
      <w:r w:rsidRPr="00F91B67">
        <w:rPr>
          <w:b w:val="0"/>
        </w:rPr>
        <w:t xml:space="preserve"> Study of the distribution range of the </w:t>
      </w:r>
      <w:r w:rsidRPr="009747CB">
        <w:rPr>
          <w:b w:val="0"/>
          <w:i/>
        </w:rPr>
        <w:t>Rosaceae</w:t>
      </w:r>
      <w:r w:rsidRPr="00F91B67">
        <w:rPr>
          <w:b w:val="0"/>
        </w:rPr>
        <w:t xml:space="preserve"> species in the Azerbaijani dendrofloe, the botanical description, the bioecological features of their in situ and ex situ conditions, the selection of the most promising and sustainable species.</w:t>
      </w:r>
      <w:r w:rsidRPr="00F91B67">
        <w:t xml:space="preserve"> </w:t>
      </w:r>
    </w:p>
    <w:p w:rsidR="00E60FD2" w:rsidRDefault="005B20CE" w:rsidP="005B20CE">
      <w:pPr>
        <w:pStyle w:val="22"/>
        <w:spacing w:after="0" w:line="240" w:lineRule="auto"/>
        <w:ind w:left="284"/>
        <w:rPr>
          <w:b w:val="0"/>
        </w:rPr>
      </w:pPr>
      <w:r w:rsidRPr="00E60FD2">
        <w:rPr>
          <w:color w:val="C00000"/>
        </w:rPr>
        <w:t>Methodology &amp; Theoretical Orientation:</w:t>
      </w:r>
      <w:r w:rsidRPr="00F91B67">
        <w:rPr>
          <w:b w:val="0"/>
        </w:rPr>
        <w:t xml:space="preserve"> The taxonomic composition of 285 species of 25 genes is based on the Engler and APG III-IV systems (</w:t>
      </w:r>
      <w:r w:rsidRPr="009747CB">
        <w:rPr>
          <w:b w:val="0"/>
          <w:i/>
        </w:rPr>
        <w:t>Angiosperm Phylogeny Group</w:t>
      </w:r>
      <w:r w:rsidRPr="00F91B67">
        <w:rPr>
          <w:b w:val="0"/>
        </w:rPr>
        <w:t xml:space="preserve">). </w:t>
      </w:r>
      <w:r w:rsidRPr="00E60FD2">
        <w:rPr>
          <w:color w:val="C00000"/>
        </w:rPr>
        <w:t>Findings:</w:t>
      </w:r>
      <w:r w:rsidRPr="00F91B67">
        <w:rPr>
          <w:b w:val="0"/>
        </w:rPr>
        <w:t xml:space="preserve"> It turned out that 155 species belonging to the </w:t>
      </w:r>
      <w:r w:rsidRPr="009747CB">
        <w:rPr>
          <w:b w:val="0"/>
          <w:i/>
        </w:rPr>
        <w:t>Rosaceae</w:t>
      </w:r>
      <w:r w:rsidRPr="00F91B67">
        <w:rPr>
          <w:b w:val="0"/>
        </w:rPr>
        <w:t xml:space="preserve"> family were spread in natural conditions and 130 species were introduced in cultural conditions.</w:t>
      </w:r>
      <w:r>
        <w:rPr>
          <w:b w:val="0"/>
        </w:rPr>
        <w:t xml:space="preserve"> </w:t>
      </w:r>
    </w:p>
    <w:p w:rsidR="005B20CE" w:rsidRDefault="005B20CE" w:rsidP="005B20CE">
      <w:pPr>
        <w:pStyle w:val="22"/>
        <w:spacing w:after="0" w:line="240" w:lineRule="auto"/>
        <w:ind w:left="284"/>
      </w:pPr>
      <w:r w:rsidRPr="00E60FD2">
        <w:rPr>
          <w:color w:val="C00000"/>
        </w:rPr>
        <w:t>Conclusion &amp; Significance:</w:t>
      </w:r>
      <w:r w:rsidRPr="00F91B67">
        <w:t xml:space="preserve"> </w:t>
      </w:r>
      <w:r w:rsidRPr="00F91B67">
        <w:rPr>
          <w:b w:val="0"/>
        </w:rPr>
        <w:t>As a result, 285 species of tree-branch plants systematics, propagation switches, distribution areas, botanical description and ecology have been studied. Since some of these breeds are still in the formulation phase, their younger ones differ little from each other and form transitional forms (</w:t>
      </w:r>
      <w:r w:rsidRPr="009747CB">
        <w:rPr>
          <w:b w:val="0"/>
          <w:i/>
        </w:rPr>
        <w:t>Rosa, Malus, Rubus</w:t>
      </w:r>
      <w:r w:rsidRPr="00F91B67">
        <w:rPr>
          <w:b w:val="0"/>
        </w:rPr>
        <w:t xml:space="preserve"> etc.). Gender and species belonging to this chapter are not of great importance in the formation of natural forests, but they are mainly the second floor. Here, the apple and pear sorts are social, as they sometimes occupy higher floors. This chapter includes food essential for human beings. Fruit plants are mainly representatives of this chapter. Many plants of the chapter are of great importance in ornamental gardens. Life forms and botanical signs differ from each other in terms of the shape of the egg in the flower, the shape and size of the fruits.</w:t>
      </w:r>
      <w:r w:rsidRPr="00F91B67">
        <w:t xml:space="preserve"> </w:t>
      </w:r>
    </w:p>
    <w:p w:rsidR="005B20CE" w:rsidRDefault="005B20CE" w:rsidP="005B20CE">
      <w:pPr>
        <w:pStyle w:val="22"/>
        <w:spacing w:after="0" w:line="240" w:lineRule="auto"/>
        <w:ind w:left="284"/>
        <w:rPr>
          <w:b w:val="0"/>
        </w:rPr>
      </w:pPr>
      <w:r w:rsidRPr="00F91B67">
        <w:rPr>
          <w:b w:val="0"/>
        </w:rPr>
        <w:t>The biochemical features of these plants, their growth and development, the study of the relationships with the environment, the use of landscape architecture based on landscape architecture have great theoretical and practical significance.</w:t>
      </w:r>
    </w:p>
    <w:p w:rsidR="005B20CE" w:rsidRDefault="005B20CE" w:rsidP="005B20CE">
      <w:pPr>
        <w:pStyle w:val="22"/>
        <w:spacing w:after="0" w:line="240" w:lineRule="auto"/>
        <w:ind w:left="284"/>
        <w:rPr>
          <w:b w:val="0"/>
        </w:rPr>
      </w:pPr>
    </w:p>
    <w:p w:rsidR="005B20CE" w:rsidRPr="00E60FD2" w:rsidRDefault="00E60FD2" w:rsidP="005B20CE">
      <w:pPr>
        <w:pStyle w:val="22"/>
        <w:spacing w:after="0" w:line="240" w:lineRule="auto"/>
        <w:ind w:left="284"/>
        <w:rPr>
          <w:color w:val="C00000"/>
        </w:rPr>
      </w:pPr>
      <w:r w:rsidRPr="00E60FD2">
        <w:rPr>
          <w:color w:val="C00000"/>
        </w:rPr>
        <w:t>Image</w:t>
      </w:r>
      <w:r>
        <w:rPr>
          <w:color w:val="C00000"/>
        </w:rPr>
        <w:t>:</w:t>
      </w:r>
    </w:p>
    <w:p w:rsidR="00E60FD2" w:rsidRPr="00E60FD2" w:rsidRDefault="00E60FD2" w:rsidP="005B20CE">
      <w:pPr>
        <w:pStyle w:val="22"/>
        <w:spacing w:after="0" w:line="240" w:lineRule="auto"/>
        <w:ind w:left="284"/>
        <w:rPr>
          <w:b w:val="0"/>
          <w:color w:val="C00000"/>
        </w:rPr>
      </w:pPr>
      <w:r w:rsidRPr="00E60FD2">
        <w:rPr>
          <w:b w:val="0"/>
          <w:noProof/>
          <w:color w:val="C00000"/>
          <w:lang w:val="ru-RU"/>
        </w:rPr>
        <w:pict>
          <v:shapetype id="_x0000_t202" coordsize="21600,21600" o:spt="202" path="m,l,21600r21600,l21600,xe">
            <v:stroke joinstyle="miter"/>
            <v:path gradientshapeok="t" o:connecttype="rect"/>
          </v:shapetype>
          <v:shape id="_x0000_s1068" type="#_x0000_t202" style="position:absolute;left:0;text-align:left;margin-left:125.55pt;margin-top:9.9pt;width:48pt;height:31.1pt;z-index:251710464;mso-width-relative:margin;mso-height-relative:margin" stroked="f">
            <v:textbox style="mso-next-textbox:#_x0000_s1068">
              <w:txbxContent>
                <w:p w:rsidR="005B20CE" w:rsidRPr="00C033A8" w:rsidRDefault="005B20CE" w:rsidP="005B20CE">
                  <w:pPr>
                    <w:ind w:left="-3261" w:firstLine="3261"/>
                    <w:jc w:val="right"/>
                  </w:pPr>
                  <w:r>
                    <w:t>45,6%</w:t>
                  </w:r>
                </w:p>
              </w:txbxContent>
            </v:textbox>
          </v:shape>
        </w:pict>
      </w:r>
      <w:r w:rsidRPr="00E60FD2">
        <w:rPr>
          <w:b w:val="0"/>
          <w:noProof/>
          <w:color w:val="C00000"/>
          <w:lang w:val="ru-RU"/>
        </w:rPr>
        <w:pict>
          <v:shape id="_x0000_s1069" type="#_x0000_t202" style="position:absolute;left:0;text-align:left;margin-left:249.05pt;margin-top:9.9pt;width:49.55pt;height:25.6pt;z-index:251711488;mso-width-relative:margin;mso-height-relative:margin" stroked="f">
            <v:textbox style="mso-next-textbox:#_x0000_s1069">
              <w:txbxContent>
                <w:p w:rsidR="005B20CE" w:rsidRPr="00DC6ED7" w:rsidRDefault="005B20CE" w:rsidP="005B20CE">
                  <w:pPr>
                    <w:jc w:val="center"/>
                  </w:pPr>
                  <w:r>
                    <w:t>54,4%</w:t>
                  </w:r>
                </w:p>
              </w:txbxContent>
            </v:textbox>
          </v:shape>
        </w:pict>
      </w:r>
    </w:p>
    <w:p w:rsidR="005B20CE" w:rsidRDefault="00E60FD2" w:rsidP="005B20CE">
      <w:pPr>
        <w:pStyle w:val="22"/>
        <w:spacing w:after="0" w:line="240" w:lineRule="auto"/>
        <w:ind w:left="284"/>
        <w:rPr>
          <w:b w:val="0"/>
        </w:rPr>
      </w:pPr>
      <w:r>
        <w:rPr>
          <w:b w:val="0"/>
          <w:noProof/>
          <w:lang w:val="ru-RU"/>
        </w:rPr>
        <w:drawing>
          <wp:anchor distT="0" distB="0" distL="114300" distR="114300" simplePos="0" relativeHeight="251709440" behindDoc="0" locked="0" layoutInCell="1" allowOverlap="1">
            <wp:simplePos x="0" y="0"/>
            <wp:positionH relativeFrom="column">
              <wp:posOffset>1507490</wp:posOffset>
            </wp:positionH>
            <wp:positionV relativeFrom="paragraph">
              <wp:posOffset>7620</wp:posOffset>
            </wp:positionV>
            <wp:extent cx="2633345" cy="1828800"/>
            <wp:effectExtent l="0" t="0" r="0" b="0"/>
            <wp:wrapSquare wrapText="bothSides"/>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rsidR="005B20CE" w:rsidRDefault="005B20CE" w:rsidP="005B20CE">
      <w:pPr>
        <w:pStyle w:val="22"/>
        <w:spacing w:after="0" w:line="240" w:lineRule="auto"/>
        <w:ind w:left="284"/>
        <w:rPr>
          <w:b w:val="0"/>
        </w:rPr>
      </w:pPr>
    </w:p>
    <w:p w:rsidR="005B20CE" w:rsidRDefault="005B20CE" w:rsidP="005B20CE">
      <w:pPr>
        <w:pStyle w:val="22"/>
        <w:spacing w:after="0" w:line="240" w:lineRule="auto"/>
        <w:ind w:left="284"/>
        <w:rPr>
          <w:b w:val="0"/>
        </w:rPr>
      </w:pPr>
    </w:p>
    <w:p w:rsidR="005B20CE" w:rsidRDefault="005B20CE" w:rsidP="005B20CE">
      <w:pPr>
        <w:pStyle w:val="22"/>
        <w:spacing w:after="0" w:line="240" w:lineRule="auto"/>
        <w:ind w:left="284"/>
        <w:rPr>
          <w:b w:val="0"/>
        </w:rPr>
      </w:pPr>
    </w:p>
    <w:p w:rsidR="005B20CE" w:rsidRDefault="005B20CE" w:rsidP="005B20CE">
      <w:pPr>
        <w:pStyle w:val="22"/>
        <w:spacing w:after="0" w:line="240" w:lineRule="auto"/>
        <w:ind w:left="284"/>
        <w:rPr>
          <w:b w:val="0"/>
        </w:rPr>
      </w:pPr>
    </w:p>
    <w:p w:rsidR="005B20CE" w:rsidRDefault="005B20CE" w:rsidP="005B20CE">
      <w:pPr>
        <w:pStyle w:val="22"/>
        <w:spacing w:after="0" w:line="240" w:lineRule="auto"/>
        <w:ind w:left="284"/>
        <w:rPr>
          <w:b w:val="0"/>
        </w:rPr>
      </w:pPr>
    </w:p>
    <w:p w:rsidR="005B20CE" w:rsidRDefault="005B20CE" w:rsidP="005B20CE">
      <w:pPr>
        <w:pStyle w:val="22"/>
        <w:spacing w:after="0" w:line="240" w:lineRule="auto"/>
        <w:ind w:left="284"/>
        <w:rPr>
          <w:b w:val="0"/>
        </w:rPr>
      </w:pPr>
    </w:p>
    <w:p w:rsidR="005B20CE" w:rsidRDefault="005B20CE" w:rsidP="005B20CE">
      <w:pPr>
        <w:pStyle w:val="22"/>
        <w:spacing w:after="0" w:line="240" w:lineRule="auto"/>
        <w:ind w:left="284"/>
        <w:rPr>
          <w:b w:val="0"/>
        </w:rPr>
      </w:pPr>
    </w:p>
    <w:p w:rsidR="005B20CE" w:rsidRDefault="005B20CE" w:rsidP="005B20CE">
      <w:pPr>
        <w:pStyle w:val="22"/>
        <w:spacing w:after="0" w:line="240" w:lineRule="auto"/>
        <w:ind w:left="284"/>
        <w:rPr>
          <w:b w:val="0"/>
        </w:rPr>
      </w:pPr>
    </w:p>
    <w:p w:rsidR="005B20CE" w:rsidRDefault="00E60FD2" w:rsidP="005B20CE">
      <w:pPr>
        <w:pStyle w:val="22"/>
        <w:spacing w:after="0" w:line="240" w:lineRule="auto"/>
        <w:ind w:left="284"/>
        <w:rPr>
          <w:b w:val="0"/>
        </w:rPr>
      </w:pPr>
      <w:r>
        <w:rPr>
          <w:b w:val="0"/>
          <w:noProof/>
          <w:lang w:val="ru-RU"/>
        </w:rPr>
        <w:pict>
          <v:shape id="_x0000_s1070" type="#_x0000_t202" style="position:absolute;left:0;text-align:left;margin-left:51.75pt;margin-top:4.2pt;width:403.35pt;height:28.4pt;z-index:251712512;mso-width-relative:margin;mso-height-relative:margin" stroked="f">
            <v:textbox style="mso-next-textbox:#_x0000_s1070">
              <w:txbxContent>
                <w:p w:rsidR="005B20CE" w:rsidRPr="006C755E" w:rsidRDefault="005B20CE" w:rsidP="005B20CE">
                  <w:pPr>
                    <w:pStyle w:val="22"/>
                    <w:spacing w:after="0" w:line="240" w:lineRule="auto"/>
                    <w:ind w:left="284"/>
                    <w:rPr>
                      <w:sz w:val="22"/>
                      <w:szCs w:val="24"/>
                    </w:rPr>
                  </w:pPr>
                  <w:r w:rsidRPr="006C755E">
                    <w:rPr>
                      <w:sz w:val="22"/>
                    </w:rPr>
                    <w:t>Dia</w:t>
                  </w:r>
                  <w:r w:rsidR="00E60FD2">
                    <w:rPr>
                      <w:sz w:val="22"/>
                    </w:rPr>
                    <w:t>g</w:t>
                  </w:r>
                  <w:r w:rsidRPr="006C755E">
                    <w:rPr>
                      <w:sz w:val="22"/>
                    </w:rPr>
                    <w:t>.1.</w:t>
                  </w:r>
                  <w:r w:rsidRPr="006C755E">
                    <w:rPr>
                      <w:b w:val="0"/>
                      <w:sz w:val="22"/>
                    </w:rPr>
                    <w:t xml:space="preserve"> </w:t>
                  </w:r>
                  <w:r w:rsidRPr="006C755E">
                    <w:rPr>
                      <w:b w:val="0"/>
                      <w:noProof/>
                      <w:sz w:val="22"/>
                      <w:lang w:val="ru-RU"/>
                    </w:rPr>
                    <w:drawing>
                      <wp:inline distT="0" distB="0" distL="0" distR="0">
                        <wp:extent cx="146050" cy="168275"/>
                        <wp:effectExtent l="19050" t="0" r="635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46050" cy="168275"/>
                                </a:xfrm>
                                <a:prstGeom prst="rect">
                                  <a:avLst/>
                                </a:prstGeom>
                                <a:noFill/>
                                <a:ln w="9525">
                                  <a:noFill/>
                                  <a:miter lim="800000"/>
                                  <a:headEnd/>
                                  <a:tailEnd/>
                                </a:ln>
                              </pic:spPr>
                            </pic:pic>
                          </a:graphicData>
                        </a:graphic>
                      </wp:inline>
                    </w:drawing>
                  </w:r>
                  <w:r w:rsidR="00E60FD2">
                    <w:rPr>
                      <w:b w:val="0"/>
                      <w:sz w:val="22"/>
                    </w:rPr>
                    <w:t>S</w:t>
                  </w:r>
                  <w:r w:rsidRPr="006C755E">
                    <w:rPr>
                      <w:b w:val="0"/>
                      <w:sz w:val="22"/>
                    </w:rPr>
                    <w:t xml:space="preserve">pecies </w:t>
                  </w:r>
                  <w:r w:rsidR="00E60FD2">
                    <w:rPr>
                      <w:b w:val="0"/>
                      <w:sz w:val="22"/>
                    </w:rPr>
                    <w:t>growing</w:t>
                  </w:r>
                  <w:r w:rsidRPr="006C755E">
                    <w:rPr>
                      <w:b w:val="0"/>
                      <w:sz w:val="22"/>
                    </w:rPr>
                    <w:t xml:space="preserve"> in natural conditions;  </w:t>
                  </w:r>
                  <w:r w:rsidRPr="006C755E">
                    <w:rPr>
                      <w:b w:val="0"/>
                      <w:noProof/>
                      <w:sz w:val="22"/>
                      <w:lang w:val="ru-RU"/>
                    </w:rPr>
                    <w:drawing>
                      <wp:inline distT="0" distB="0" distL="0" distR="0">
                        <wp:extent cx="160655" cy="160655"/>
                        <wp:effectExtent l="1905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60655" cy="160655"/>
                                </a:xfrm>
                                <a:prstGeom prst="rect">
                                  <a:avLst/>
                                </a:prstGeom>
                                <a:noFill/>
                                <a:ln w="9525">
                                  <a:noFill/>
                                  <a:miter lim="800000"/>
                                  <a:headEnd/>
                                  <a:tailEnd/>
                                </a:ln>
                              </pic:spPr>
                            </pic:pic>
                          </a:graphicData>
                        </a:graphic>
                      </wp:inline>
                    </w:drawing>
                  </w:r>
                  <w:r w:rsidRPr="006C755E">
                    <w:rPr>
                      <w:b w:val="0"/>
                      <w:sz w:val="22"/>
                    </w:rPr>
                    <w:t xml:space="preserve">  Introduced species</w:t>
                  </w:r>
                </w:p>
              </w:txbxContent>
            </v:textbox>
          </v:shape>
        </w:pict>
      </w:r>
    </w:p>
    <w:p w:rsidR="00E60FD2" w:rsidRDefault="00E60FD2" w:rsidP="005B20CE">
      <w:pPr>
        <w:pStyle w:val="22"/>
        <w:spacing w:after="0" w:line="240" w:lineRule="auto"/>
        <w:ind w:left="284"/>
      </w:pPr>
    </w:p>
    <w:p w:rsidR="005B20CE" w:rsidRPr="00E60FD2" w:rsidRDefault="005B20CE" w:rsidP="005B20CE">
      <w:pPr>
        <w:pStyle w:val="22"/>
        <w:spacing w:after="0" w:line="240" w:lineRule="auto"/>
        <w:ind w:left="284"/>
        <w:rPr>
          <w:color w:val="C00000"/>
        </w:rPr>
      </w:pPr>
      <w:r w:rsidRPr="00E60FD2">
        <w:rPr>
          <w:color w:val="C00000"/>
        </w:rPr>
        <w:t>Recent Publications</w:t>
      </w:r>
      <w:r w:rsidR="00E60FD2">
        <w:rPr>
          <w:color w:val="C00000"/>
        </w:rPr>
        <w:t>:</w:t>
      </w:r>
    </w:p>
    <w:p w:rsidR="005B20CE" w:rsidRPr="00F91B67" w:rsidRDefault="005B20CE" w:rsidP="005B20CE">
      <w:pPr>
        <w:pStyle w:val="22"/>
        <w:spacing w:after="0" w:line="240" w:lineRule="auto"/>
        <w:ind w:left="284"/>
        <w:rPr>
          <w:b w:val="0"/>
        </w:rPr>
      </w:pPr>
      <w:r w:rsidRPr="00F91B67">
        <w:rPr>
          <w:b w:val="0"/>
        </w:rPr>
        <w:t>1. The "Red Book" of the Republic of Azerbaijan. II edition, Baku, 2013, 667 p.</w:t>
      </w:r>
    </w:p>
    <w:p w:rsidR="005B20CE" w:rsidRPr="00F91B67" w:rsidRDefault="005B20CE" w:rsidP="005B20CE">
      <w:pPr>
        <w:pStyle w:val="22"/>
        <w:spacing w:after="0" w:line="240" w:lineRule="auto"/>
        <w:ind w:left="284"/>
        <w:rPr>
          <w:b w:val="0"/>
        </w:rPr>
      </w:pPr>
      <w:r w:rsidRPr="00F91B67">
        <w:rPr>
          <w:b w:val="0"/>
        </w:rPr>
        <w:t>2. The trees and branches of Azerbaijan. Section III. Baku, "Science", 1970, p. 6-126.</w:t>
      </w:r>
    </w:p>
    <w:p w:rsidR="005B20CE" w:rsidRPr="00F91B67" w:rsidRDefault="005B20CE" w:rsidP="005B20CE">
      <w:pPr>
        <w:pStyle w:val="22"/>
        <w:spacing w:after="0" w:line="240" w:lineRule="auto"/>
        <w:ind w:left="284"/>
        <w:rPr>
          <w:b w:val="0"/>
        </w:rPr>
      </w:pPr>
      <w:r w:rsidRPr="00F91B67">
        <w:rPr>
          <w:b w:val="0"/>
        </w:rPr>
        <w:t>3.Mammadov T.S. Absheron tree and branches. Baku, Science and Education, 2010. 468 p.</w:t>
      </w:r>
    </w:p>
    <w:p w:rsidR="005B20CE" w:rsidRPr="00F91B67" w:rsidRDefault="005B20CE" w:rsidP="005B20CE">
      <w:pPr>
        <w:pStyle w:val="22"/>
        <w:spacing w:after="0" w:line="240" w:lineRule="auto"/>
        <w:ind w:left="284"/>
        <w:rPr>
          <w:b w:val="0"/>
        </w:rPr>
      </w:pPr>
      <w:r w:rsidRPr="00F91B67">
        <w:rPr>
          <w:b w:val="0"/>
        </w:rPr>
        <w:t>4. Mammadov TS, Iskander E.O. Rare trees and bushes of Azerbaijan. Baku, "Science", 2014. 380 p.</w:t>
      </w:r>
    </w:p>
    <w:p w:rsidR="00DA43DB" w:rsidRDefault="005B20CE" w:rsidP="00E60FD2">
      <w:pPr>
        <w:pStyle w:val="22"/>
        <w:spacing w:after="0" w:line="240" w:lineRule="auto"/>
        <w:ind w:left="284"/>
        <w:rPr>
          <w:b w:val="0"/>
        </w:rPr>
      </w:pPr>
      <w:r w:rsidRPr="00F91B67">
        <w:rPr>
          <w:b w:val="0"/>
        </w:rPr>
        <w:t>5. Mammadov T.S. Azerbaijani dendroflo. Part IV, Baku, "Sada", 2017. 392 p.</w:t>
      </w:r>
    </w:p>
    <w:p w:rsidR="002E21F8" w:rsidRDefault="002E21F8" w:rsidP="00E60FD2">
      <w:pPr>
        <w:pStyle w:val="22"/>
        <w:spacing w:after="0" w:line="240" w:lineRule="auto"/>
        <w:ind w:left="284"/>
        <w:rPr>
          <w:b w:val="0"/>
        </w:rPr>
      </w:pPr>
      <w:r>
        <w:rPr>
          <w:noProof/>
          <w:lang w:val="ru-RU"/>
        </w:rPr>
        <w:lastRenderedPageBreak/>
        <w:drawing>
          <wp:anchor distT="0" distB="0" distL="114300" distR="114300" simplePos="0" relativeHeight="251714560" behindDoc="0" locked="0" layoutInCell="1" allowOverlap="1">
            <wp:simplePos x="0" y="0"/>
            <wp:positionH relativeFrom="margin">
              <wp:posOffset>-175260</wp:posOffset>
            </wp:positionH>
            <wp:positionV relativeFrom="margin">
              <wp:posOffset>-111125</wp:posOffset>
            </wp:positionV>
            <wp:extent cx="1003935" cy="1196975"/>
            <wp:effectExtent l="19050" t="0" r="5715" b="0"/>
            <wp:wrapSquare wrapText="bothSides"/>
            <wp:docPr id="4" name="Рисунок 4" descr="http://science.gov.az/uploads/jpg/p1alonkkoq14uagsi1fmv1dk43f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ience.gov.az/uploads/jpg/p1alonkkoq14uagsi1fmv1dk43f06.jpg"/>
                    <pic:cNvPicPr>
                      <a:picLocks noChangeAspect="1" noChangeArrowheads="1"/>
                    </pic:cNvPicPr>
                  </pic:nvPicPr>
                  <pic:blipFill>
                    <a:blip r:embed="rId8" cstate="print"/>
                    <a:srcRect/>
                    <a:stretch>
                      <a:fillRect/>
                    </a:stretch>
                  </pic:blipFill>
                  <pic:spPr bwMode="auto">
                    <a:xfrm>
                      <a:off x="0" y="0"/>
                      <a:ext cx="1003935" cy="1196975"/>
                    </a:xfrm>
                    <a:prstGeom prst="rect">
                      <a:avLst/>
                    </a:prstGeom>
                    <a:noFill/>
                    <a:ln w="9525">
                      <a:noFill/>
                      <a:miter lim="800000"/>
                      <a:headEnd/>
                      <a:tailEnd/>
                    </a:ln>
                  </pic:spPr>
                </pic:pic>
              </a:graphicData>
            </a:graphic>
          </wp:anchor>
        </w:drawing>
      </w:r>
    </w:p>
    <w:p w:rsidR="002E21F8" w:rsidRDefault="002E21F8" w:rsidP="00E60FD2">
      <w:pPr>
        <w:pStyle w:val="22"/>
        <w:spacing w:after="0" w:line="240" w:lineRule="auto"/>
        <w:ind w:left="284"/>
        <w:rPr>
          <w:b w:val="0"/>
        </w:rPr>
      </w:pPr>
    </w:p>
    <w:p w:rsidR="002E21F8" w:rsidRDefault="002E21F8" w:rsidP="00E60FD2">
      <w:pPr>
        <w:pStyle w:val="22"/>
        <w:spacing w:after="0" w:line="240" w:lineRule="auto"/>
        <w:ind w:left="284"/>
        <w:rPr>
          <w:b w:val="0"/>
        </w:rPr>
      </w:pPr>
    </w:p>
    <w:p w:rsidR="002E21F8" w:rsidRDefault="002E21F8" w:rsidP="00E60FD2">
      <w:pPr>
        <w:pStyle w:val="22"/>
        <w:spacing w:after="0" w:line="240" w:lineRule="auto"/>
        <w:ind w:left="284"/>
        <w:rPr>
          <w:b w:val="0"/>
        </w:rPr>
      </w:pPr>
    </w:p>
    <w:p w:rsidR="002E21F8" w:rsidRDefault="002E21F8" w:rsidP="00E60FD2">
      <w:pPr>
        <w:pStyle w:val="22"/>
        <w:spacing w:after="0" w:line="240" w:lineRule="auto"/>
        <w:ind w:left="284"/>
        <w:rPr>
          <w:b w:val="0"/>
        </w:rPr>
      </w:pPr>
    </w:p>
    <w:p w:rsidR="00B57441" w:rsidRDefault="00B57441" w:rsidP="00E60FD2">
      <w:pPr>
        <w:pStyle w:val="22"/>
        <w:spacing w:after="0" w:line="240" w:lineRule="auto"/>
        <w:ind w:left="284"/>
        <w:rPr>
          <w:b w:val="0"/>
        </w:rPr>
      </w:pPr>
    </w:p>
    <w:p w:rsidR="002E21F8" w:rsidRDefault="002E21F8" w:rsidP="00E60FD2">
      <w:pPr>
        <w:pStyle w:val="22"/>
        <w:spacing w:after="0" w:line="240" w:lineRule="auto"/>
        <w:ind w:left="284"/>
        <w:rPr>
          <w:b w:val="0"/>
        </w:rPr>
      </w:pPr>
    </w:p>
    <w:p w:rsidR="002E21F8" w:rsidRPr="003E1592" w:rsidRDefault="002E21F8" w:rsidP="00376358">
      <w:pPr>
        <w:pStyle w:val="22"/>
        <w:spacing w:after="0" w:line="240" w:lineRule="auto"/>
        <w:ind w:left="-567"/>
        <w:rPr>
          <w:b w:val="0"/>
          <w:sz w:val="20"/>
          <w:szCs w:val="20"/>
        </w:rPr>
      </w:pPr>
      <w:r w:rsidRPr="003E1592">
        <w:rPr>
          <w:sz w:val="20"/>
          <w:szCs w:val="20"/>
        </w:rPr>
        <w:t>Mammadov Tofiq Sadiq</w:t>
      </w:r>
      <w:r w:rsidRPr="003E1592">
        <w:rPr>
          <w:b w:val="0"/>
          <w:sz w:val="20"/>
          <w:szCs w:val="20"/>
        </w:rPr>
        <w:t xml:space="preserve"> is a doctor of sciences in biology and ecology. He is a Corresponding member NAS of Azerbaijan. </w:t>
      </w:r>
      <w:r w:rsidR="00376358" w:rsidRPr="003E1592">
        <w:rPr>
          <w:b w:val="0"/>
          <w:sz w:val="20"/>
          <w:szCs w:val="20"/>
        </w:rPr>
        <w:t>He has his expertise at the first time by scientific methods studied floristic structure, regular position, stability to ecological factors and industrial value trees-bushes plants from 87 families, 230 sorts and 660 species dendrofloras of Absher, plants are grouped on evergreen, by deciduous, coniferous and height (2009). In present period in Azerbaijan dendroflora are revealed gymnospermae of trees and shrubs plants growing in a natural and cultural condition from 8 families, 26 sorts and 129 species, published I volume of the book "Dendroflora of Azerbaijan», Baku: Science, 2011, 311p. . Carried out monitoring on natural and cultural flora of Azerbaijan, collected herbariums from 40 families, 89 sort, 295 species grouped in system APG III, has been given attributive keys and illustrative drawings. Prepared II volume of the book "Dendroflora of Azerbaijan» (2013). Defined rare and being under the threat of disappearance trees-bushes plants from 42 families, 71genus , 198 species in Azerbaijan flora, these species are grouped in categories of danger(2013). For study of biology science, uses by botanists, physiologists, specialists in agriculture at the first time published the book «Elucidational terms on anatomy and morphology of plants» (2014).</w:t>
      </w:r>
      <w:r w:rsidR="00130699" w:rsidRPr="003E1592">
        <w:rPr>
          <w:b w:val="0"/>
          <w:sz w:val="20"/>
          <w:szCs w:val="20"/>
        </w:rPr>
        <w:t xml:space="preserve"> He has 204 total number of printed scientific publications:</w:t>
      </w:r>
      <w:r w:rsidR="00130699" w:rsidRPr="003E1592">
        <w:rPr>
          <w:sz w:val="20"/>
          <w:szCs w:val="20"/>
        </w:rPr>
        <w:t xml:space="preserve"> </w:t>
      </w:r>
      <w:r w:rsidR="00130699" w:rsidRPr="003E1592">
        <w:rPr>
          <w:b w:val="0"/>
          <w:sz w:val="20"/>
          <w:szCs w:val="20"/>
        </w:rPr>
        <w:t>his</w:t>
      </w:r>
      <w:r w:rsidR="00130699" w:rsidRPr="003E1592">
        <w:rPr>
          <w:sz w:val="20"/>
          <w:szCs w:val="20"/>
        </w:rPr>
        <w:t xml:space="preserve"> </w:t>
      </w:r>
      <w:r w:rsidR="00130699" w:rsidRPr="003E1592">
        <w:rPr>
          <w:b w:val="0"/>
          <w:sz w:val="20"/>
          <w:szCs w:val="20"/>
        </w:rPr>
        <w:t>80</w:t>
      </w:r>
      <w:r w:rsidR="00130699" w:rsidRPr="003E1592">
        <w:rPr>
          <w:sz w:val="20"/>
          <w:szCs w:val="20"/>
        </w:rPr>
        <w:t xml:space="preserve"> </w:t>
      </w:r>
      <w:r w:rsidR="00130699" w:rsidRPr="003E1592">
        <w:rPr>
          <w:b w:val="0"/>
          <w:sz w:val="20"/>
          <w:szCs w:val="20"/>
        </w:rPr>
        <w:t>number of scientific publications printed in abroad.</w:t>
      </w:r>
    </w:p>
    <w:p w:rsidR="00130699" w:rsidRDefault="00130699" w:rsidP="00376358">
      <w:pPr>
        <w:pStyle w:val="22"/>
        <w:spacing w:after="0" w:line="240" w:lineRule="auto"/>
        <w:ind w:left="-567"/>
        <w:rPr>
          <w:b w:val="0"/>
        </w:rPr>
      </w:pPr>
    </w:p>
    <w:p w:rsidR="002E21F8" w:rsidRDefault="002E21F8" w:rsidP="00E60FD2">
      <w:pPr>
        <w:pStyle w:val="22"/>
        <w:spacing w:after="0" w:line="240" w:lineRule="auto"/>
        <w:ind w:left="284"/>
        <w:rPr>
          <w:b w:val="0"/>
        </w:rPr>
      </w:pPr>
    </w:p>
    <w:p w:rsidR="00B254B9" w:rsidRDefault="003E1592" w:rsidP="00E60FD2">
      <w:pPr>
        <w:pStyle w:val="22"/>
        <w:spacing w:after="0" w:line="240" w:lineRule="auto"/>
        <w:ind w:left="284"/>
        <w:rPr>
          <w:b w:val="0"/>
        </w:rPr>
      </w:pPr>
      <w:r>
        <w:rPr>
          <w:b w:val="0"/>
          <w:noProof/>
          <w:lang w:val="ru-RU"/>
        </w:rPr>
        <w:drawing>
          <wp:anchor distT="0" distB="0" distL="114300" distR="114300" simplePos="0" relativeHeight="251713536" behindDoc="0" locked="0" layoutInCell="1" allowOverlap="1">
            <wp:simplePos x="0" y="0"/>
            <wp:positionH relativeFrom="margin">
              <wp:posOffset>-255905</wp:posOffset>
            </wp:positionH>
            <wp:positionV relativeFrom="margin">
              <wp:posOffset>3329305</wp:posOffset>
            </wp:positionV>
            <wp:extent cx="1069340" cy="1283970"/>
            <wp:effectExtent l="19050" t="0" r="0" b="0"/>
            <wp:wrapSquare wrapText="bothSides"/>
            <wp:docPr id="1" name="Рисунок 1" descr="http://science.gov.az/uploads/jpg/p1avis5rii120l821e811bk11b0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ence.gov.az/uploads/jpg/p1avis5rii120l821e811bk11b0i4.jpg"/>
                    <pic:cNvPicPr>
                      <a:picLocks noChangeAspect="1" noChangeArrowheads="1"/>
                    </pic:cNvPicPr>
                  </pic:nvPicPr>
                  <pic:blipFill>
                    <a:blip r:embed="rId9"/>
                    <a:srcRect/>
                    <a:stretch>
                      <a:fillRect/>
                    </a:stretch>
                  </pic:blipFill>
                  <pic:spPr bwMode="auto">
                    <a:xfrm>
                      <a:off x="0" y="0"/>
                      <a:ext cx="1069340" cy="1283970"/>
                    </a:xfrm>
                    <a:prstGeom prst="rect">
                      <a:avLst/>
                    </a:prstGeom>
                    <a:noFill/>
                    <a:ln w="9525">
                      <a:noFill/>
                      <a:miter lim="800000"/>
                      <a:headEnd/>
                      <a:tailEnd/>
                    </a:ln>
                  </pic:spPr>
                </pic:pic>
              </a:graphicData>
            </a:graphic>
          </wp:anchor>
        </w:drawing>
      </w:r>
    </w:p>
    <w:p w:rsidR="00B254B9" w:rsidRDefault="00B254B9" w:rsidP="00E60FD2">
      <w:pPr>
        <w:pStyle w:val="22"/>
        <w:spacing w:after="0" w:line="240" w:lineRule="auto"/>
        <w:ind w:left="284"/>
        <w:rPr>
          <w:b w:val="0"/>
        </w:rPr>
      </w:pPr>
    </w:p>
    <w:p w:rsidR="00B254B9" w:rsidRDefault="00B254B9" w:rsidP="00E60FD2">
      <w:pPr>
        <w:pStyle w:val="22"/>
        <w:spacing w:after="0" w:line="240" w:lineRule="auto"/>
        <w:ind w:left="284"/>
        <w:rPr>
          <w:b w:val="0"/>
        </w:rPr>
      </w:pPr>
    </w:p>
    <w:p w:rsidR="00B254B9" w:rsidRDefault="00B254B9" w:rsidP="00E60FD2">
      <w:pPr>
        <w:pStyle w:val="22"/>
        <w:spacing w:after="0" w:line="240" w:lineRule="auto"/>
        <w:ind w:left="284"/>
        <w:rPr>
          <w:b w:val="0"/>
        </w:rPr>
      </w:pPr>
    </w:p>
    <w:p w:rsidR="003E1592" w:rsidRDefault="003E1592" w:rsidP="00E60FD2">
      <w:pPr>
        <w:pStyle w:val="22"/>
        <w:spacing w:after="0" w:line="240" w:lineRule="auto"/>
        <w:ind w:left="284"/>
        <w:rPr>
          <w:b w:val="0"/>
        </w:rPr>
      </w:pPr>
    </w:p>
    <w:p w:rsidR="003E1592" w:rsidRDefault="003E1592" w:rsidP="00E60FD2">
      <w:pPr>
        <w:pStyle w:val="22"/>
        <w:spacing w:after="0" w:line="240" w:lineRule="auto"/>
        <w:ind w:left="284"/>
        <w:rPr>
          <w:b w:val="0"/>
        </w:rPr>
      </w:pPr>
    </w:p>
    <w:p w:rsidR="00130699" w:rsidRDefault="00130699" w:rsidP="00130699">
      <w:pPr>
        <w:pStyle w:val="22"/>
        <w:spacing w:after="0" w:line="240" w:lineRule="auto"/>
        <w:ind w:left="0"/>
        <w:rPr>
          <w:b w:val="0"/>
        </w:rPr>
      </w:pPr>
    </w:p>
    <w:p w:rsidR="00CD5BDF" w:rsidRPr="003E1592" w:rsidRDefault="00B254B9" w:rsidP="00130699">
      <w:pPr>
        <w:pStyle w:val="22"/>
        <w:spacing w:after="0" w:line="240" w:lineRule="auto"/>
        <w:ind w:left="-567"/>
        <w:rPr>
          <w:b w:val="0"/>
          <w:sz w:val="20"/>
          <w:szCs w:val="20"/>
        </w:rPr>
      </w:pPr>
      <w:r w:rsidRPr="003E1592">
        <w:rPr>
          <w:sz w:val="20"/>
          <w:szCs w:val="20"/>
        </w:rPr>
        <w:t xml:space="preserve">Abbasova Zemfira Hacıbaba </w:t>
      </w:r>
      <w:r w:rsidRPr="003E1592">
        <w:rPr>
          <w:b w:val="0"/>
          <w:sz w:val="20"/>
          <w:szCs w:val="20"/>
        </w:rPr>
        <w:t>has her expertise in introduction and selection trees and bushes from local and foreign floras, study of biological and ecological characteristics, planting and use in greening</w:t>
      </w:r>
      <w:r w:rsidR="002E21F8" w:rsidRPr="003E1592">
        <w:rPr>
          <w:b w:val="0"/>
          <w:sz w:val="20"/>
          <w:szCs w:val="20"/>
        </w:rPr>
        <w:t>. Sh</w:t>
      </w:r>
      <w:r w:rsidR="00BF4E15" w:rsidRPr="003E1592">
        <w:rPr>
          <w:b w:val="0"/>
          <w:sz w:val="20"/>
          <w:szCs w:val="20"/>
        </w:rPr>
        <w:t xml:space="preserve">e is </w:t>
      </w:r>
      <w:r w:rsidR="002E21F8" w:rsidRPr="003E1592">
        <w:rPr>
          <w:b w:val="0"/>
          <w:sz w:val="20"/>
          <w:szCs w:val="20"/>
        </w:rPr>
        <w:t>a a</w:t>
      </w:r>
      <w:r w:rsidR="00BF4E15" w:rsidRPr="003E1592">
        <w:rPr>
          <w:b w:val="0"/>
          <w:sz w:val="20"/>
          <w:szCs w:val="20"/>
        </w:rPr>
        <w:t>ssociate-professor</w:t>
      </w:r>
      <w:r w:rsidR="002E21F8" w:rsidRPr="003E1592">
        <w:rPr>
          <w:b w:val="0"/>
          <w:sz w:val="20"/>
          <w:szCs w:val="20"/>
        </w:rPr>
        <w:t xml:space="preserve">. </w:t>
      </w:r>
      <w:r w:rsidR="008E721C" w:rsidRPr="003E1592">
        <w:rPr>
          <w:b w:val="0"/>
          <w:sz w:val="20"/>
          <w:szCs w:val="20"/>
        </w:rPr>
        <w:t xml:space="preserve">Determined belonging to 42 family, 71 genuses, 198 species of rare and extinguished trees and shrubs species in Azerbaijan flora, they are grouped by danger categories and has been published the book of “Azerbaijan rare trees and shrubs”. Baku, “Science” ed., 2014, 280 p. In Azerbaijan dry subtropics regions olive plant bio-ecological features, life activities, the growth of vegetative organs, development of generative organs, studied the impact of productivity on the formation of organic and mineral fertilizers, irrigation influences, analyzed perspective sorts, determined using areas as many years researched study results the book of “Olive plants in Azerbaijan”. Baku: “Teacher”, 2015, 612. </w:t>
      </w:r>
      <w:r w:rsidR="002E21F8" w:rsidRPr="003E1592">
        <w:rPr>
          <w:b w:val="0"/>
          <w:sz w:val="20"/>
          <w:szCs w:val="20"/>
        </w:rPr>
        <w:t>She has 99 total number of printed scientific publications:</w:t>
      </w:r>
      <w:r w:rsidR="002E21F8" w:rsidRPr="003E1592">
        <w:rPr>
          <w:sz w:val="20"/>
          <w:szCs w:val="20"/>
        </w:rPr>
        <w:t xml:space="preserve"> </w:t>
      </w:r>
      <w:r w:rsidR="002E21F8" w:rsidRPr="003E1592">
        <w:rPr>
          <w:b w:val="0"/>
          <w:sz w:val="20"/>
          <w:szCs w:val="20"/>
        </w:rPr>
        <w:t>her</w:t>
      </w:r>
      <w:r w:rsidR="002E21F8" w:rsidRPr="003E1592">
        <w:rPr>
          <w:sz w:val="20"/>
          <w:szCs w:val="20"/>
        </w:rPr>
        <w:t xml:space="preserve"> </w:t>
      </w:r>
      <w:r w:rsidR="002E21F8" w:rsidRPr="003E1592">
        <w:rPr>
          <w:b w:val="0"/>
          <w:sz w:val="20"/>
          <w:szCs w:val="20"/>
        </w:rPr>
        <w:t>45</w:t>
      </w:r>
      <w:r w:rsidR="002E21F8" w:rsidRPr="003E1592">
        <w:rPr>
          <w:sz w:val="20"/>
          <w:szCs w:val="20"/>
        </w:rPr>
        <w:t xml:space="preserve"> </w:t>
      </w:r>
      <w:r w:rsidR="002E21F8" w:rsidRPr="003E1592">
        <w:rPr>
          <w:b w:val="0"/>
          <w:sz w:val="20"/>
          <w:szCs w:val="20"/>
        </w:rPr>
        <w:t>number of scientific publications printed in abroad.</w:t>
      </w:r>
      <w:r w:rsidR="008E721C" w:rsidRPr="003E1592">
        <w:rPr>
          <w:b w:val="0"/>
          <w:sz w:val="20"/>
          <w:szCs w:val="20"/>
        </w:rPr>
        <w:t xml:space="preserve"> </w:t>
      </w:r>
    </w:p>
    <w:p w:rsidR="00D313FB" w:rsidRDefault="003E1592" w:rsidP="00130699">
      <w:pPr>
        <w:pStyle w:val="22"/>
        <w:spacing w:after="0" w:line="240" w:lineRule="auto"/>
        <w:ind w:left="-567"/>
        <w:rPr>
          <w:b w:val="0"/>
        </w:rPr>
      </w:pPr>
      <w:r>
        <w:rPr>
          <w:b w:val="0"/>
          <w:noProof/>
          <w:lang w:val="ru-RU"/>
        </w:rPr>
        <w:drawing>
          <wp:anchor distT="0" distB="0" distL="114300" distR="114300" simplePos="0" relativeHeight="251715584" behindDoc="0" locked="0" layoutInCell="1" allowOverlap="1">
            <wp:simplePos x="0" y="0"/>
            <wp:positionH relativeFrom="margin">
              <wp:posOffset>-190500</wp:posOffset>
            </wp:positionH>
            <wp:positionV relativeFrom="margin">
              <wp:posOffset>6315710</wp:posOffset>
            </wp:positionV>
            <wp:extent cx="1022350" cy="1327785"/>
            <wp:effectExtent l="19050" t="0" r="6350" b="0"/>
            <wp:wrapSquare wrapText="bothSides"/>
            <wp:docPr id="7" name="Рисунок 7" descr="Image result for HÉsÉnova MinarÉ Yuni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ÉsÉnova MinarÉ Yunis jpg"/>
                    <pic:cNvPicPr>
                      <a:picLocks noChangeAspect="1" noChangeArrowheads="1"/>
                    </pic:cNvPicPr>
                  </pic:nvPicPr>
                  <pic:blipFill>
                    <a:blip r:embed="rId10"/>
                    <a:srcRect/>
                    <a:stretch>
                      <a:fillRect/>
                    </a:stretch>
                  </pic:blipFill>
                  <pic:spPr bwMode="auto">
                    <a:xfrm>
                      <a:off x="0" y="0"/>
                      <a:ext cx="1022350" cy="1327785"/>
                    </a:xfrm>
                    <a:prstGeom prst="rect">
                      <a:avLst/>
                    </a:prstGeom>
                    <a:noFill/>
                    <a:ln w="9525">
                      <a:noFill/>
                      <a:miter lim="800000"/>
                      <a:headEnd/>
                      <a:tailEnd/>
                    </a:ln>
                  </pic:spPr>
                </pic:pic>
              </a:graphicData>
            </a:graphic>
          </wp:anchor>
        </w:drawing>
      </w:r>
    </w:p>
    <w:p w:rsidR="003E1592" w:rsidRDefault="003E1592" w:rsidP="00D313FB">
      <w:pPr>
        <w:pStyle w:val="22"/>
        <w:spacing w:after="0" w:line="240" w:lineRule="auto"/>
        <w:ind w:left="-567"/>
        <w:rPr>
          <w:b w:val="0"/>
        </w:rPr>
      </w:pPr>
    </w:p>
    <w:p w:rsidR="003E1592" w:rsidRDefault="003E1592" w:rsidP="00D313FB">
      <w:pPr>
        <w:pStyle w:val="22"/>
        <w:spacing w:after="0" w:line="240" w:lineRule="auto"/>
        <w:ind w:left="-567"/>
        <w:rPr>
          <w:b w:val="0"/>
        </w:rPr>
      </w:pPr>
    </w:p>
    <w:p w:rsidR="003E1592" w:rsidRDefault="003E1592" w:rsidP="00D313FB">
      <w:pPr>
        <w:pStyle w:val="22"/>
        <w:spacing w:after="0" w:line="240" w:lineRule="auto"/>
        <w:ind w:left="-567"/>
        <w:rPr>
          <w:b w:val="0"/>
        </w:rPr>
      </w:pPr>
    </w:p>
    <w:p w:rsidR="003E1592" w:rsidRDefault="003E1592" w:rsidP="00D313FB">
      <w:pPr>
        <w:pStyle w:val="22"/>
        <w:spacing w:after="0" w:line="240" w:lineRule="auto"/>
        <w:ind w:left="-567"/>
        <w:rPr>
          <w:b w:val="0"/>
        </w:rPr>
      </w:pPr>
    </w:p>
    <w:p w:rsidR="003E1592" w:rsidRDefault="003E1592" w:rsidP="00D313FB">
      <w:pPr>
        <w:pStyle w:val="22"/>
        <w:spacing w:after="0" w:line="240" w:lineRule="auto"/>
        <w:ind w:left="-567"/>
        <w:rPr>
          <w:b w:val="0"/>
        </w:rPr>
      </w:pPr>
    </w:p>
    <w:p w:rsidR="003E1592" w:rsidRDefault="003E1592" w:rsidP="00D313FB">
      <w:pPr>
        <w:pStyle w:val="22"/>
        <w:spacing w:after="0" w:line="240" w:lineRule="auto"/>
        <w:ind w:left="-567"/>
        <w:rPr>
          <w:b w:val="0"/>
        </w:rPr>
      </w:pPr>
    </w:p>
    <w:p w:rsidR="003E1592" w:rsidRDefault="003E1592" w:rsidP="00D313FB">
      <w:pPr>
        <w:pStyle w:val="22"/>
        <w:spacing w:after="0" w:line="240" w:lineRule="auto"/>
        <w:ind w:left="-567"/>
        <w:rPr>
          <w:b w:val="0"/>
        </w:rPr>
      </w:pPr>
    </w:p>
    <w:p w:rsidR="003E1592" w:rsidRDefault="003E1592" w:rsidP="00D313FB">
      <w:pPr>
        <w:pStyle w:val="22"/>
        <w:spacing w:after="0" w:line="240" w:lineRule="auto"/>
        <w:ind w:left="-567"/>
        <w:rPr>
          <w:b w:val="0"/>
        </w:rPr>
      </w:pPr>
    </w:p>
    <w:p w:rsidR="003E1592" w:rsidRDefault="003E1592" w:rsidP="00D313FB">
      <w:pPr>
        <w:pStyle w:val="22"/>
        <w:spacing w:after="0" w:line="240" w:lineRule="auto"/>
        <w:ind w:left="-567"/>
        <w:rPr>
          <w:b w:val="0"/>
        </w:rPr>
      </w:pPr>
    </w:p>
    <w:p w:rsidR="00B254B9" w:rsidRPr="003E1592" w:rsidRDefault="00E748FE" w:rsidP="00D313FB">
      <w:pPr>
        <w:pStyle w:val="22"/>
        <w:spacing w:after="0" w:line="240" w:lineRule="auto"/>
        <w:ind w:left="-567"/>
        <w:rPr>
          <w:b w:val="0"/>
          <w:sz w:val="20"/>
          <w:szCs w:val="20"/>
        </w:rPr>
      </w:pPr>
      <w:r w:rsidRPr="003E1592">
        <w:rPr>
          <w:b w:val="0"/>
          <w:sz w:val="20"/>
          <w:szCs w:val="20"/>
        </w:rPr>
        <w:t xml:space="preserve">Hasanova Minara Yunis has her expertise in </w:t>
      </w:r>
      <w:r w:rsidR="00D313FB" w:rsidRPr="003E1592">
        <w:rPr>
          <w:b w:val="0"/>
          <w:sz w:val="20"/>
          <w:szCs w:val="20"/>
        </w:rPr>
        <w:t>the study of scientific methods dendroflora national parks and Lahij forest. Study dendroflora of Hirkan National Park. Collection of herbarium specimens in different phases of development of 30 species of rare trees and shrubs. Collection of herbarium specimens more than 88 species of trees and shrubs and 38 species of seed samples from National Park of Goygol. Collection of 220 herbarium specimens and 26 species of seed samples in different phases of development of more than 220 species of trees and shrubs from the vegetation cover of the National Park of Shahdag. In Lahij forest are collected 110 herbarium specimens of more than 92 species of trees and shrubs in different phases of development. 448 herbarium specimens collected, 94 kinds of seeds are systematically summarized in the laboratory and added to the fund.</w:t>
      </w:r>
      <w:r w:rsidR="00F56466" w:rsidRPr="003E1592">
        <w:rPr>
          <w:b w:val="0"/>
          <w:sz w:val="20"/>
          <w:szCs w:val="20"/>
        </w:rPr>
        <w:t xml:space="preserve"> She has </w:t>
      </w:r>
      <w:r w:rsidR="00236D49" w:rsidRPr="003E1592">
        <w:rPr>
          <w:b w:val="0"/>
          <w:sz w:val="20"/>
          <w:szCs w:val="20"/>
        </w:rPr>
        <w:t>44</w:t>
      </w:r>
      <w:r w:rsidR="00F56466" w:rsidRPr="003E1592">
        <w:rPr>
          <w:b w:val="0"/>
          <w:sz w:val="20"/>
          <w:szCs w:val="20"/>
        </w:rPr>
        <w:t xml:space="preserve"> total number of printed scientific publications:</w:t>
      </w:r>
      <w:r w:rsidR="00F56466" w:rsidRPr="003E1592">
        <w:rPr>
          <w:sz w:val="20"/>
          <w:szCs w:val="20"/>
        </w:rPr>
        <w:t xml:space="preserve"> </w:t>
      </w:r>
      <w:r w:rsidR="00F56466" w:rsidRPr="003E1592">
        <w:rPr>
          <w:b w:val="0"/>
          <w:sz w:val="20"/>
          <w:szCs w:val="20"/>
        </w:rPr>
        <w:t>her</w:t>
      </w:r>
      <w:r w:rsidR="00F56466" w:rsidRPr="003E1592">
        <w:rPr>
          <w:sz w:val="20"/>
          <w:szCs w:val="20"/>
        </w:rPr>
        <w:t xml:space="preserve"> </w:t>
      </w:r>
      <w:r w:rsidR="00236D49" w:rsidRPr="003E1592">
        <w:rPr>
          <w:b w:val="0"/>
          <w:sz w:val="20"/>
          <w:szCs w:val="20"/>
        </w:rPr>
        <w:t>32</w:t>
      </w:r>
      <w:r w:rsidR="00F56466" w:rsidRPr="003E1592">
        <w:rPr>
          <w:b w:val="0"/>
          <w:sz w:val="20"/>
          <w:szCs w:val="20"/>
        </w:rPr>
        <w:t xml:space="preserve"> number of scientific publications printed in abroad.</w:t>
      </w:r>
    </w:p>
    <w:sectPr w:rsidR="00B254B9" w:rsidRPr="003E1592" w:rsidSect="002C0E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zL Times">
    <w:panose1 w:val="02020603050405020304"/>
    <w:charset w:val="CC"/>
    <w:family w:val="roman"/>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03CF5"/>
    <w:multiLevelType w:val="hybridMultilevel"/>
    <w:tmpl w:val="8F40287A"/>
    <w:lvl w:ilvl="0" w:tplc="ABEC22C2">
      <w:start w:val="2007"/>
      <w:numFmt w:val="bullet"/>
      <w:lvlText w:val="-"/>
      <w:lvlJc w:val="left"/>
      <w:pPr>
        <w:ind w:left="720" w:hanging="360"/>
      </w:pPr>
      <w:rPr>
        <w:rFonts w:ascii="Arial" w:eastAsiaTheme="minorEastAsia" w:hAnsi="Arial" w:cs="Arial" w:hint="default"/>
        <w:i/>
        <w:color w:val="222222"/>
        <w:sz w:val="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2B82F84"/>
    <w:multiLevelType w:val="hybridMultilevel"/>
    <w:tmpl w:val="D3AE7914"/>
    <w:lvl w:ilvl="0" w:tplc="19F422EA">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77E574A"/>
    <w:multiLevelType w:val="hybridMultilevel"/>
    <w:tmpl w:val="C3228700"/>
    <w:lvl w:ilvl="0" w:tplc="ABEC22C2">
      <w:start w:val="2007"/>
      <w:numFmt w:val="bullet"/>
      <w:lvlText w:val="-"/>
      <w:lvlJc w:val="left"/>
      <w:pPr>
        <w:ind w:left="720" w:hanging="360"/>
      </w:pPr>
      <w:rPr>
        <w:rFonts w:ascii="Arial" w:eastAsiaTheme="minorEastAsia" w:hAnsi="Arial" w:cs="Arial" w:hint="default"/>
        <w:i/>
        <w:color w:val="222222"/>
        <w:sz w:val="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11E39AE"/>
    <w:multiLevelType w:val="hybridMultilevel"/>
    <w:tmpl w:val="711A5594"/>
    <w:lvl w:ilvl="0" w:tplc="533EDE1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6B24575"/>
    <w:multiLevelType w:val="hybridMultilevel"/>
    <w:tmpl w:val="711A5594"/>
    <w:lvl w:ilvl="0" w:tplc="533EDE1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FAF1703"/>
    <w:multiLevelType w:val="hybridMultilevel"/>
    <w:tmpl w:val="F7AAE992"/>
    <w:lvl w:ilvl="0" w:tplc="1B364768">
      <w:start w:val="1"/>
      <w:numFmt w:val="decimal"/>
      <w:lvlText w:val="%1."/>
      <w:lvlJc w:val="left"/>
      <w:pPr>
        <w:ind w:left="3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41D7E10"/>
    <w:multiLevelType w:val="multilevel"/>
    <w:tmpl w:val="FA36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49C05C7"/>
    <w:multiLevelType w:val="hybridMultilevel"/>
    <w:tmpl w:val="711A5594"/>
    <w:lvl w:ilvl="0" w:tplc="533EDE1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70292BD6"/>
    <w:multiLevelType w:val="multilevel"/>
    <w:tmpl w:val="D22C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7"/>
  </w:num>
  <w:num w:numId="5">
    <w:abstractNumId w:val="6"/>
  </w:num>
  <w:num w:numId="6">
    <w:abstractNumId w:val="8"/>
  </w:num>
  <w:num w:numId="7">
    <w:abstractNumId w:val="1"/>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4"/>
  <w:defaultTabStop w:val="708"/>
  <w:characterSpacingControl w:val="doNotCompress"/>
  <w:compat/>
  <w:rsids>
    <w:rsidRoot w:val="005B20CE"/>
    <w:rsid w:val="001170C2"/>
    <w:rsid w:val="00130699"/>
    <w:rsid w:val="00156F30"/>
    <w:rsid w:val="00236D49"/>
    <w:rsid w:val="002E21F8"/>
    <w:rsid w:val="00376358"/>
    <w:rsid w:val="003E1592"/>
    <w:rsid w:val="00460EA5"/>
    <w:rsid w:val="005251FC"/>
    <w:rsid w:val="005B20CE"/>
    <w:rsid w:val="0066195F"/>
    <w:rsid w:val="00742F9B"/>
    <w:rsid w:val="008212BE"/>
    <w:rsid w:val="0082528C"/>
    <w:rsid w:val="008E721C"/>
    <w:rsid w:val="00945D27"/>
    <w:rsid w:val="00B254B9"/>
    <w:rsid w:val="00B57441"/>
    <w:rsid w:val="00BF4E15"/>
    <w:rsid w:val="00C41389"/>
    <w:rsid w:val="00CD5BDF"/>
    <w:rsid w:val="00D313FB"/>
    <w:rsid w:val="00DA43DB"/>
    <w:rsid w:val="00E60FD2"/>
    <w:rsid w:val="00E748FE"/>
    <w:rsid w:val="00EB0FAC"/>
    <w:rsid w:val="00F420F0"/>
    <w:rsid w:val="00F564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0CE"/>
    <w:pPr>
      <w:spacing w:after="0" w:line="240" w:lineRule="auto"/>
      <w:jc w:val="both"/>
    </w:pPr>
    <w:rPr>
      <w:rFonts w:ascii="Times New Roman" w:eastAsiaTheme="minorEastAsia" w:hAnsi="Times New Roman" w:cs="Times New Roman"/>
      <w:b/>
      <w:color w:val="000000"/>
      <w:sz w:val="24"/>
      <w:szCs w:val="27"/>
      <w:lang w:val="az-Latn-AZ" w:eastAsia="ru-RU"/>
    </w:rPr>
  </w:style>
  <w:style w:type="paragraph" w:styleId="1">
    <w:name w:val="heading 1"/>
    <w:basedOn w:val="a"/>
    <w:next w:val="a"/>
    <w:link w:val="10"/>
    <w:uiPriority w:val="9"/>
    <w:qFormat/>
    <w:rsid w:val="005B20CE"/>
    <w:pPr>
      <w:keepNext/>
      <w:keepLines/>
      <w:spacing w:before="480"/>
      <w:outlineLvl w:val="0"/>
    </w:pPr>
    <w:rPr>
      <w:rFonts w:asciiTheme="majorHAnsi" w:eastAsiaTheme="majorEastAsia" w:hAnsiTheme="majorHAnsi" w:cstheme="majorBidi"/>
      <w:bCs/>
      <w:color w:val="365F91" w:themeColor="accent1" w:themeShade="BF"/>
      <w:sz w:val="28"/>
      <w:szCs w:val="28"/>
    </w:rPr>
  </w:style>
  <w:style w:type="paragraph" w:styleId="4">
    <w:name w:val="heading 4"/>
    <w:basedOn w:val="a"/>
    <w:next w:val="a"/>
    <w:link w:val="40"/>
    <w:unhideWhenUsed/>
    <w:qFormat/>
    <w:rsid w:val="005B20CE"/>
    <w:pPr>
      <w:keepNext/>
      <w:keepLines/>
      <w:spacing w:before="200"/>
      <w:outlineLvl w:val="3"/>
    </w:pPr>
    <w:rPr>
      <w:rFonts w:asciiTheme="majorHAnsi" w:eastAsiaTheme="majorEastAsia" w:hAnsiTheme="majorHAnsi" w:cstheme="majorBidi"/>
      <w:bCs/>
      <w:i/>
      <w:iCs/>
      <w:color w:val="4F81BD" w:themeColor="accent1"/>
      <w:szCs w:val="24"/>
    </w:rPr>
  </w:style>
  <w:style w:type="paragraph" w:styleId="7">
    <w:name w:val="heading 7"/>
    <w:basedOn w:val="a"/>
    <w:next w:val="a"/>
    <w:link w:val="70"/>
    <w:uiPriority w:val="9"/>
    <w:unhideWhenUsed/>
    <w:qFormat/>
    <w:rsid w:val="005B20C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20CE"/>
    <w:rPr>
      <w:rFonts w:asciiTheme="majorHAnsi" w:eastAsiaTheme="majorEastAsia" w:hAnsiTheme="majorHAnsi" w:cstheme="majorBidi"/>
      <w:b/>
      <w:bCs/>
      <w:color w:val="365F91" w:themeColor="accent1" w:themeShade="BF"/>
      <w:sz w:val="28"/>
      <w:szCs w:val="28"/>
      <w:lang w:val="az-Latn-AZ" w:eastAsia="ru-RU"/>
    </w:rPr>
  </w:style>
  <w:style w:type="character" w:customStyle="1" w:styleId="40">
    <w:name w:val="Заголовок 4 Знак"/>
    <w:basedOn w:val="a0"/>
    <w:link w:val="4"/>
    <w:rsid w:val="005B20CE"/>
    <w:rPr>
      <w:rFonts w:asciiTheme="majorHAnsi" w:eastAsiaTheme="majorEastAsia" w:hAnsiTheme="majorHAnsi" w:cstheme="majorBidi"/>
      <w:b/>
      <w:bCs/>
      <w:i/>
      <w:iCs/>
      <w:color w:val="4F81BD" w:themeColor="accent1"/>
      <w:sz w:val="24"/>
      <w:szCs w:val="24"/>
      <w:lang w:val="az-Latn-AZ" w:eastAsia="ru-RU"/>
    </w:rPr>
  </w:style>
  <w:style w:type="character" w:customStyle="1" w:styleId="70">
    <w:name w:val="Заголовок 7 Знак"/>
    <w:basedOn w:val="a0"/>
    <w:link w:val="7"/>
    <w:uiPriority w:val="9"/>
    <w:rsid w:val="005B20CE"/>
    <w:rPr>
      <w:rFonts w:asciiTheme="majorHAnsi" w:eastAsiaTheme="majorEastAsia" w:hAnsiTheme="majorHAnsi" w:cstheme="majorBidi"/>
      <w:b/>
      <w:i/>
      <w:iCs/>
      <w:color w:val="404040" w:themeColor="text1" w:themeTint="BF"/>
      <w:sz w:val="24"/>
      <w:szCs w:val="27"/>
      <w:lang w:val="az-Latn-AZ" w:eastAsia="ru-RU"/>
    </w:rPr>
  </w:style>
  <w:style w:type="paragraph" w:styleId="2">
    <w:name w:val="Body Text 2"/>
    <w:basedOn w:val="a"/>
    <w:link w:val="20"/>
    <w:unhideWhenUsed/>
    <w:rsid w:val="005B20CE"/>
    <w:pPr>
      <w:spacing w:after="120" w:line="480" w:lineRule="auto"/>
    </w:pPr>
    <w:rPr>
      <w:rFonts w:eastAsia="Times New Roman"/>
      <w:szCs w:val="24"/>
    </w:rPr>
  </w:style>
  <w:style w:type="character" w:customStyle="1" w:styleId="20">
    <w:name w:val="Основной текст 2 Знак"/>
    <w:basedOn w:val="a0"/>
    <w:link w:val="2"/>
    <w:rsid w:val="005B20CE"/>
    <w:rPr>
      <w:rFonts w:ascii="Times New Roman" w:eastAsia="Times New Roman" w:hAnsi="Times New Roman" w:cs="Times New Roman"/>
      <w:b/>
      <w:color w:val="000000"/>
      <w:sz w:val="24"/>
      <w:szCs w:val="24"/>
      <w:lang w:val="az-Latn-AZ" w:eastAsia="ru-RU"/>
    </w:rPr>
  </w:style>
  <w:style w:type="paragraph" w:styleId="a3">
    <w:name w:val="List Paragraph"/>
    <w:basedOn w:val="a"/>
    <w:uiPriority w:val="34"/>
    <w:qFormat/>
    <w:rsid w:val="005B20CE"/>
    <w:pPr>
      <w:ind w:left="720"/>
      <w:contextualSpacing/>
    </w:pPr>
    <w:rPr>
      <w:rFonts w:eastAsia="Times New Roman"/>
      <w:szCs w:val="24"/>
    </w:rPr>
  </w:style>
  <w:style w:type="character" w:customStyle="1" w:styleId="name">
    <w:name w:val="name"/>
    <w:basedOn w:val="a0"/>
    <w:rsid w:val="005B20CE"/>
  </w:style>
  <w:style w:type="character" w:customStyle="1" w:styleId="authorship">
    <w:name w:val="authorship"/>
    <w:basedOn w:val="a0"/>
    <w:rsid w:val="005B20CE"/>
  </w:style>
  <w:style w:type="character" w:styleId="HTML">
    <w:name w:val="HTML Cite"/>
    <w:basedOn w:val="a0"/>
    <w:uiPriority w:val="99"/>
    <w:semiHidden/>
    <w:unhideWhenUsed/>
    <w:rsid w:val="005B20CE"/>
    <w:rPr>
      <w:i/>
      <w:iCs/>
    </w:rPr>
  </w:style>
  <w:style w:type="character" w:customStyle="1" w:styleId="apple-converted-space">
    <w:name w:val="apple-converted-space"/>
    <w:basedOn w:val="a0"/>
    <w:rsid w:val="005B20CE"/>
  </w:style>
  <w:style w:type="character" w:styleId="a4">
    <w:name w:val="Hyperlink"/>
    <w:basedOn w:val="a0"/>
    <w:uiPriority w:val="99"/>
    <w:unhideWhenUsed/>
    <w:rsid w:val="005B20CE"/>
    <w:rPr>
      <w:strike w:val="0"/>
      <w:dstrike w:val="0"/>
      <w:color w:val="555555"/>
      <w:u w:val="none"/>
      <w:effect w:val="none"/>
    </w:rPr>
  </w:style>
  <w:style w:type="paragraph" w:styleId="a5">
    <w:name w:val="Normal (Web)"/>
    <w:basedOn w:val="a"/>
    <w:uiPriority w:val="99"/>
    <w:unhideWhenUsed/>
    <w:rsid w:val="005B20CE"/>
    <w:pPr>
      <w:spacing w:before="100" w:beforeAutospacing="1" w:after="100" w:afterAutospacing="1"/>
    </w:pPr>
    <w:rPr>
      <w:rFonts w:eastAsia="Times New Roman"/>
      <w:szCs w:val="24"/>
    </w:rPr>
  </w:style>
  <w:style w:type="character" w:customStyle="1" w:styleId="21">
    <w:name w:val="Подзаголовок2"/>
    <w:basedOn w:val="a0"/>
    <w:rsid w:val="005B20CE"/>
  </w:style>
  <w:style w:type="character" w:customStyle="1" w:styleId="taxon-author">
    <w:name w:val="taxon-author"/>
    <w:basedOn w:val="a0"/>
    <w:rsid w:val="005B20CE"/>
  </w:style>
  <w:style w:type="table" w:styleId="a6">
    <w:name w:val="Table Grid"/>
    <w:basedOn w:val="a1"/>
    <w:uiPriority w:val="59"/>
    <w:rsid w:val="005B20C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2">
    <w:name w:val="Body Text Indent 2"/>
    <w:basedOn w:val="a"/>
    <w:link w:val="23"/>
    <w:uiPriority w:val="99"/>
    <w:unhideWhenUsed/>
    <w:rsid w:val="005B20CE"/>
    <w:pPr>
      <w:spacing w:after="120" w:line="480" w:lineRule="auto"/>
      <w:ind w:left="283"/>
    </w:pPr>
  </w:style>
  <w:style w:type="character" w:customStyle="1" w:styleId="23">
    <w:name w:val="Основной текст с отступом 2 Знак"/>
    <w:basedOn w:val="a0"/>
    <w:link w:val="22"/>
    <w:uiPriority w:val="99"/>
    <w:rsid w:val="005B20CE"/>
    <w:rPr>
      <w:rFonts w:ascii="Times New Roman" w:eastAsiaTheme="minorEastAsia" w:hAnsi="Times New Roman" w:cs="Times New Roman"/>
      <w:b/>
      <w:color w:val="000000"/>
      <w:sz w:val="24"/>
      <w:szCs w:val="27"/>
      <w:lang w:val="az-Latn-AZ" w:eastAsia="ru-RU"/>
    </w:rPr>
  </w:style>
  <w:style w:type="paragraph" w:styleId="a7">
    <w:name w:val="Balloon Text"/>
    <w:basedOn w:val="a"/>
    <w:link w:val="a8"/>
    <w:uiPriority w:val="99"/>
    <w:semiHidden/>
    <w:unhideWhenUsed/>
    <w:rsid w:val="005B20CE"/>
    <w:rPr>
      <w:rFonts w:ascii="Tahoma" w:hAnsi="Tahoma" w:cs="Tahoma"/>
      <w:sz w:val="16"/>
      <w:szCs w:val="16"/>
    </w:rPr>
  </w:style>
  <w:style w:type="character" w:customStyle="1" w:styleId="a8">
    <w:name w:val="Текст выноски Знак"/>
    <w:basedOn w:val="a0"/>
    <w:link w:val="a7"/>
    <w:uiPriority w:val="99"/>
    <w:semiHidden/>
    <w:rsid w:val="005B20CE"/>
    <w:rPr>
      <w:rFonts w:ascii="Tahoma" w:eastAsiaTheme="minorEastAsia" w:hAnsi="Tahoma" w:cs="Tahoma"/>
      <w:b/>
      <w:color w:val="000000"/>
      <w:sz w:val="16"/>
      <w:szCs w:val="16"/>
      <w:lang w:val="az-Latn-AZ" w:eastAsia="ru-RU"/>
    </w:rPr>
  </w:style>
  <w:style w:type="paragraph" w:styleId="a9">
    <w:name w:val="Body Text Indent"/>
    <w:basedOn w:val="a"/>
    <w:link w:val="aa"/>
    <w:unhideWhenUsed/>
    <w:rsid w:val="005B20CE"/>
    <w:pPr>
      <w:spacing w:after="120"/>
      <w:ind w:left="283"/>
    </w:pPr>
    <w:rPr>
      <w:rFonts w:eastAsia="Times New Roman"/>
      <w:szCs w:val="24"/>
    </w:rPr>
  </w:style>
  <w:style w:type="character" w:customStyle="1" w:styleId="aa">
    <w:name w:val="Основной текст с отступом Знак"/>
    <w:basedOn w:val="a0"/>
    <w:link w:val="a9"/>
    <w:rsid w:val="005B20CE"/>
    <w:rPr>
      <w:rFonts w:ascii="Times New Roman" w:eastAsia="Times New Roman" w:hAnsi="Times New Roman" w:cs="Times New Roman"/>
      <w:b/>
      <w:color w:val="000000"/>
      <w:sz w:val="24"/>
      <w:szCs w:val="24"/>
      <w:lang w:val="az-Latn-AZ" w:eastAsia="ru-RU"/>
    </w:rPr>
  </w:style>
  <w:style w:type="character" w:customStyle="1" w:styleId="citation">
    <w:name w:val="citation"/>
    <w:basedOn w:val="a0"/>
    <w:rsid w:val="005B20CE"/>
  </w:style>
  <w:style w:type="paragraph" w:styleId="ab">
    <w:name w:val="No Spacing"/>
    <w:uiPriority w:val="1"/>
    <w:qFormat/>
    <w:rsid w:val="005B20CE"/>
    <w:pPr>
      <w:spacing w:after="0" w:line="240" w:lineRule="auto"/>
    </w:pPr>
    <w:rPr>
      <w:rFonts w:eastAsiaTheme="minorEastAsia"/>
      <w:lang w:eastAsia="ru-RU"/>
    </w:rPr>
  </w:style>
  <w:style w:type="paragraph" w:styleId="ac">
    <w:name w:val="Title"/>
    <w:basedOn w:val="a"/>
    <w:link w:val="ad"/>
    <w:uiPriority w:val="99"/>
    <w:qFormat/>
    <w:rsid w:val="005B20CE"/>
    <w:pPr>
      <w:jc w:val="center"/>
    </w:pPr>
    <w:rPr>
      <w:rFonts w:ascii="AzL Times" w:eastAsia="MS Mincho" w:hAnsi="AzL Times"/>
      <w:sz w:val="28"/>
      <w:szCs w:val="20"/>
    </w:rPr>
  </w:style>
  <w:style w:type="character" w:customStyle="1" w:styleId="ad">
    <w:name w:val="Название Знак"/>
    <w:basedOn w:val="a0"/>
    <w:link w:val="ac"/>
    <w:uiPriority w:val="99"/>
    <w:rsid w:val="005B20CE"/>
    <w:rPr>
      <w:rFonts w:ascii="AzL Times" w:eastAsia="MS Mincho" w:hAnsi="AzL Times" w:cs="Times New Roman"/>
      <w:b/>
      <w:color w:val="000000"/>
      <w:sz w:val="28"/>
      <w:szCs w:val="20"/>
      <w:lang w:val="az-Latn-AZ" w:eastAsia="ru-RU"/>
    </w:rPr>
  </w:style>
  <w:style w:type="character" w:styleId="ae">
    <w:name w:val="Strong"/>
    <w:basedOn w:val="a0"/>
    <w:uiPriority w:val="22"/>
    <w:qFormat/>
    <w:rsid w:val="00E748F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pieChart>
        <c:varyColors val="1"/>
        <c:ser>
          <c:idx val="0"/>
          <c:order val="0"/>
          <c:explosion val="27"/>
          <c:val>
            <c:numRef>
              <c:f>Лист1!$A$1:$A$2</c:f>
              <c:numCache>
                <c:formatCode>General</c:formatCode>
                <c:ptCount val="2"/>
                <c:pt idx="0">
                  <c:v>53.5</c:v>
                </c:pt>
                <c:pt idx="1">
                  <c:v>46.5</c:v>
                </c:pt>
              </c:numCache>
            </c:numRef>
          </c:val>
        </c:ser>
        <c:firstSliceAng val="0"/>
      </c:pieChart>
      <c:spPr>
        <a:ln>
          <a:noFill/>
        </a:ln>
      </c:spPr>
    </c:plotArea>
    <c:legend>
      <c:legendPos val="r"/>
      <c:layout>
        <c:manualLayout>
          <c:xMode val="edge"/>
          <c:yMode val="edge"/>
          <c:x val="0.85023877223680544"/>
          <c:y val="0.38136865704287209"/>
          <c:w val="0.14976122776319672"/>
          <c:h val="0.32754046369203993"/>
        </c:manualLayout>
      </c:layout>
      <c:txPr>
        <a:bodyPr/>
        <a:lstStyle/>
        <a:p>
          <a:pPr rtl="0">
            <a:defRPr/>
          </a:pPr>
          <a:endParaRPr lang="ru-RU"/>
        </a:p>
      </c:txPr>
    </c:legend>
    <c:plotVisOnly val="1"/>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972</Words>
  <Characters>5543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2018-05-29T08:41:00Z</dcterms:created>
  <dcterms:modified xsi:type="dcterms:W3CDTF">2018-05-29T11:56:00Z</dcterms:modified>
</cp:coreProperties>
</file>