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C62" w:rsidRPr="00C11C62" w:rsidRDefault="00C11C62" w:rsidP="00C11C62">
      <w:pPr>
        <w:pStyle w:val="BodyText"/>
        <w:rPr>
          <w:rFonts w:ascii="Minion Pro" w:eastAsia="Minion Pro" w:hAnsi="Minion Pro" w:cs="Minion Pro"/>
          <w:b/>
          <w:bCs/>
          <w:color w:val="337AB7"/>
          <w:sz w:val="36"/>
          <w:szCs w:val="36"/>
        </w:rPr>
      </w:pPr>
      <w:r w:rsidRPr="00C11C62">
        <w:rPr>
          <w:rFonts w:ascii="Minion Pro" w:eastAsia="Minion Pro" w:hAnsi="Minion Pro" w:cs="Minion Pro"/>
          <w:b/>
          <w:bCs/>
          <w:color w:val="337AB7"/>
          <w:sz w:val="36"/>
          <w:szCs w:val="36"/>
        </w:rPr>
        <w:t>Leveraging Microbial Wealth from Rural Resources for Environmentally Safe Food Production</w:t>
      </w:r>
    </w:p>
    <w:p w:rsidR="00C11C62" w:rsidRPr="00C11C62" w:rsidRDefault="00C11C62" w:rsidP="00C11C62">
      <w:pPr>
        <w:pStyle w:val="BodyText"/>
        <w:rPr>
          <w:rFonts w:ascii="Minion Pro" w:eastAsia="Minion Pro" w:hAnsi="Minion Pro" w:cs="Minion Pro"/>
          <w:bCs/>
          <w:color w:val="337AB7"/>
          <w:sz w:val="24"/>
          <w:szCs w:val="36"/>
        </w:rPr>
      </w:pPr>
      <w:r w:rsidRPr="00C11C62">
        <w:rPr>
          <w:rFonts w:ascii="Minion Pro" w:eastAsia="Minion Pro" w:hAnsi="Minion Pro" w:cs="Minion Pro"/>
          <w:bCs/>
          <w:color w:val="337AB7"/>
          <w:sz w:val="24"/>
          <w:szCs w:val="36"/>
        </w:rPr>
        <w:t xml:space="preserve">Authors: </w:t>
      </w:r>
      <w:proofErr w:type="spellStart"/>
      <w:r w:rsidRPr="00C11C62">
        <w:rPr>
          <w:rFonts w:ascii="Minion Pro" w:eastAsia="Minion Pro" w:hAnsi="Minion Pro" w:cs="Minion Pro"/>
          <w:bCs/>
          <w:color w:val="337AB7"/>
          <w:sz w:val="24"/>
          <w:szCs w:val="36"/>
        </w:rPr>
        <w:t>Kavya</w:t>
      </w:r>
      <w:proofErr w:type="spellEnd"/>
      <w:r w:rsidRPr="00C11C62">
        <w:rPr>
          <w:rFonts w:ascii="Minion Pro" w:eastAsia="Minion Pro" w:hAnsi="Minion Pro" w:cs="Minion Pro"/>
          <w:bCs/>
          <w:color w:val="337AB7"/>
          <w:sz w:val="24"/>
          <w:szCs w:val="36"/>
        </w:rPr>
        <w:t xml:space="preserve"> </w:t>
      </w:r>
      <w:proofErr w:type="spellStart"/>
      <w:r w:rsidRPr="00C11C62">
        <w:rPr>
          <w:rFonts w:ascii="Minion Pro" w:eastAsia="Minion Pro" w:hAnsi="Minion Pro" w:cs="Minion Pro"/>
          <w:bCs/>
          <w:color w:val="337AB7"/>
          <w:sz w:val="24"/>
          <w:szCs w:val="36"/>
        </w:rPr>
        <w:t>Dashora</w:t>
      </w:r>
      <w:proofErr w:type="spellEnd"/>
      <w:r w:rsidRPr="00C11C62">
        <w:rPr>
          <w:rFonts w:ascii="Minion Pro" w:eastAsia="Minion Pro" w:hAnsi="Minion Pro" w:cs="Minion Pro"/>
          <w:bCs/>
          <w:color w:val="337AB7"/>
          <w:sz w:val="24"/>
          <w:szCs w:val="36"/>
        </w:rPr>
        <w:t xml:space="preserve">, </w:t>
      </w:r>
      <w:proofErr w:type="spellStart"/>
      <w:r w:rsidRPr="00C11C62">
        <w:rPr>
          <w:rFonts w:ascii="Minion Pro" w:eastAsia="Minion Pro" w:hAnsi="Minion Pro" w:cs="Minion Pro"/>
          <w:bCs/>
          <w:color w:val="337AB7"/>
          <w:sz w:val="24"/>
          <w:szCs w:val="36"/>
        </w:rPr>
        <w:t>Perminder</w:t>
      </w:r>
      <w:proofErr w:type="spellEnd"/>
      <w:r w:rsidRPr="00C11C62">
        <w:rPr>
          <w:rFonts w:ascii="Minion Pro" w:eastAsia="Minion Pro" w:hAnsi="Minion Pro" w:cs="Minion Pro"/>
          <w:bCs/>
          <w:color w:val="337AB7"/>
          <w:sz w:val="24"/>
          <w:szCs w:val="36"/>
        </w:rPr>
        <w:t xml:space="preserve"> Kaur, </w:t>
      </w:r>
      <w:proofErr w:type="spellStart"/>
      <w:r w:rsidRPr="00C11C62">
        <w:rPr>
          <w:rFonts w:ascii="Minion Pro" w:eastAsia="Minion Pro" w:hAnsi="Minion Pro" w:cs="Minion Pro"/>
          <w:bCs/>
          <w:color w:val="337AB7"/>
          <w:sz w:val="24"/>
          <w:szCs w:val="36"/>
        </w:rPr>
        <w:t>Mansi</w:t>
      </w:r>
      <w:proofErr w:type="spellEnd"/>
      <w:r w:rsidRPr="00C11C62">
        <w:rPr>
          <w:rFonts w:ascii="Minion Pro" w:eastAsia="Minion Pro" w:hAnsi="Minion Pro" w:cs="Minion Pro"/>
          <w:bCs/>
          <w:color w:val="337AB7"/>
          <w:sz w:val="24"/>
          <w:szCs w:val="36"/>
        </w:rPr>
        <w:t xml:space="preserve"> Mishra, </w:t>
      </w:r>
      <w:proofErr w:type="spellStart"/>
      <w:r w:rsidRPr="00C11C62">
        <w:rPr>
          <w:rFonts w:ascii="Minion Pro" w:eastAsia="Minion Pro" w:hAnsi="Minion Pro" w:cs="Minion Pro"/>
          <w:bCs/>
          <w:color w:val="337AB7"/>
          <w:sz w:val="24"/>
          <w:szCs w:val="36"/>
        </w:rPr>
        <w:t>Ayushi</w:t>
      </w:r>
      <w:proofErr w:type="spellEnd"/>
      <w:r w:rsidRPr="00C11C62">
        <w:rPr>
          <w:rFonts w:ascii="Minion Pro" w:eastAsia="Minion Pro" w:hAnsi="Minion Pro" w:cs="Minion Pro"/>
          <w:bCs/>
          <w:color w:val="337AB7"/>
          <w:sz w:val="24"/>
          <w:szCs w:val="36"/>
        </w:rPr>
        <w:t xml:space="preserve"> Srivastava, </w:t>
      </w:r>
      <w:proofErr w:type="spellStart"/>
      <w:r w:rsidRPr="00C11C62">
        <w:rPr>
          <w:rFonts w:ascii="Minion Pro" w:eastAsia="Minion Pro" w:hAnsi="Minion Pro" w:cs="Minion Pro"/>
          <w:bCs/>
          <w:color w:val="337AB7"/>
          <w:sz w:val="24"/>
          <w:szCs w:val="36"/>
        </w:rPr>
        <w:t>Vinayak</w:t>
      </w:r>
      <w:proofErr w:type="spellEnd"/>
      <w:r w:rsidRPr="00C11C62">
        <w:rPr>
          <w:rFonts w:ascii="Minion Pro" w:eastAsia="Minion Pro" w:hAnsi="Minion Pro" w:cs="Minion Pro"/>
          <w:bCs/>
          <w:color w:val="337AB7"/>
          <w:sz w:val="24"/>
          <w:szCs w:val="36"/>
        </w:rPr>
        <w:t xml:space="preserve"> D </w:t>
      </w:r>
      <w:proofErr w:type="spellStart"/>
      <w:r w:rsidRPr="00C11C62">
        <w:rPr>
          <w:rFonts w:ascii="Minion Pro" w:eastAsia="Minion Pro" w:hAnsi="Minion Pro" w:cs="Minion Pro"/>
          <w:bCs/>
          <w:color w:val="337AB7"/>
          <w:sz w:val="24"/>
          <w:szCs w:val="36"/>
        </w:rPr>
        <w:t>Fasake</w:t>
      </w:r>
      <w:proofErr w:type="spellEnd"/>
    </w:p>
    <w:p w:rsidR="00AE3E37" w:rsidRPr="00C11C62" w:rsidRDefault="00C11C62" w:rsidP="00C11C62">
      <w:pPr>
        <w:pStyle w:val="BodyText"/>
        <w:rPr>
          <w:rFonts w:ascii="Arial"/>
          <w:sz w:val="8"/>
        </w:rPr>
      </w:pPr>
      <w:r>
        <w:rPr>
          <w:rFonts w:ascii="Minion Pro" w:eastAsia="Minion Pro" w:hAnsi="Minion Pro" w:cs="Minion Pro"/>
          <w:bCs/>
          <w:color w:val="337AB7"/>
          <w:sz w:val="24"/>
          <w:szCs w:val="36"/>
        </w:rPr>
        <w:t xml:space="preserve">Email: </w:t>
      </w:r>
      <w:r w:rsidRPr="00C11C62">
        <w:rPr>
          <w:rFonts w:ascii="Minion Pro" w:eastAsia="Minion Pro" w:hAnsi="Minion Pro" w:cs="Minion Pro"/>
          <w:bCs/>
          <w:color w:val="337AB7"/>
          <w:sz w:val="24"/>
          <w:szCs w:val="36"/>
        </w:rPr>
        <w:t>kdashora@rdat.iitd.ac.in</w:t>
      </w:r>
    </w:p>
    <w:p w:rsidR="00AE3E37" w:rsidRPr="00C11C62" w:rsidRDefault="00AE3E37">
      <w:pPr>
        <w:pStyle w:val="BodyText"/>
        <w:spacing w:before="3"/>
        <w:rPr>
          <w:rFonts w:ascii="Arial"/>
          <w:sz w:val="9"/>
        </w:rPr>
      </w:pPr>
    </w:p>
    <w:p w:rsidR="00AE3E37" w:rsidRPr="00C11C62" w:rsidRDefault="00AE3E37">
      <w:pPr>
        <w:rPr>
          <w:rFonts w:ascii="Arial"/>
          <w:sz w:val="9"/>
        </w:rPr>
        <w:sectPr w:rsidR="00AE3E37" w:rsidRPr="00C11C62">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11C62" w:rsidRPr="00377963" w:rsidRDefault="00C11C62" w:rsidP="00C11C62">
      <w:pPr>
        <w:jc w:val="both"/>
      </w:pPr>
      <w:r w:rsidRPr="00377963">
        <w:t>To produce the food for meeting the requirement of growing population, the farmers are using unguarded quantity of chemical pesticides. This has a very serious impact on toxicity at underground water level, flowing water bodies, harvested food and other components of ecosystem. Economically, this increases the input cost of the farming, making it a non-profitable source of livelihood. To address this challenge, a study was conducted at Centre for Rural Development and Technology, Indian Institute of Technology, Delhi, India which included the basic rural resources like cow dung and cow urine for enhancing the soil health and systemic acquired resistance (SAR) in plants. Two samples of fresh cow dung were collected from indigenous cow (</w:t>
      </w:r>
      <w:proofErr w:type="spellStart"/>
      <w:r w:rsidRPr="00377963">
        <w:t>Gir</w:t>
      </w:r>
      <w:proofErr w:type="spellEnd"/>
      <w:r w:rsidRPr="00377963">
        <w:t xml:space="preserve"> variety). One of them was graze fed</w:t>
      </w:r>
      <w:r>
        <w:t xml:space="preserve"> and other was stall fed. 50 </w:t>
      </w:r>
      <w:proofErr w:type="spellStart"/>
      <w:r>
        <w:t>gm</w:t>
      </w:r>
      <w:proofErr w:type="spellEnd"/>
      <w:r w:rsidRPr="00377963">
        <w:t xml:space="preserve"> of </w:t>
      </w:r>
      <w:proofErr w:type="spellStart"/>
      <w:r w:rsidRPr="00377963">
        <w:t>cowdung</w:t>
      </w:r>
      <w:proofErr w:type="spellEnd"/>
      <w:r w:rsidRPr="00377963">
        <w:t xml:space="preserve"> was taken and serially diluted to 10</w:t>
      </w:r>
      <w:r w:rsidRPr="00377963">
        <w:rPr>
          <w:vertAlign w:val="superscript"/>
        </w:rPr>
        <w:t>-6</w:t>
      </w:r>
      <w:r w:rsidRPr="00377963">
        <w:t xml:space="preserve">. Similarly fresh cow urine and commercial cow urine distillate were taken from </w:t>
      </w:r>
      <w:proofErr w:type="spellStart"/>
      <w:r w:rsidRPr="00377963">
        <w:t>Gir</w:t>
      </w:r>
      <w:proofErr w:type="spellEnd"/>
      <w:r w:rsidRPr="00377963">
        <w:t xml:space="preserve"> variety </w:t>
      </w:r>
      <w:r w:rsidRPr="00377963">
        <w:lastRenderedPageBreak/>
        <w:t>of cow and it was also serially diluted10</w:t>
      </w:r>
      <w:r w:rsidRPr="00377963">
        <w:rPr>
          <w:vertAlign w:val="superscript"/>
        </w:rPr>
        <w:t xml:space="preserve">-6.     </w:t>
      </w:r>
      <w:r w:rsidRPr="00377963">
        <w:t>The cow dung at different dilutions were applied to soil by soil drenching method and cow urine was applied by soaking the seed</w:t>
      </w:r>
      <w:r>
        <w:t xml:space="preserve"> of susceptible tomato variety. </w:t>
      </w:r>
      <w:r w:rsidRPr="00377963">
        <w:t xml:space="preserve">It was seen that the use of cow dung and cow urine not only enhanced soil microbial activity but also helped in increasing systemic acquired resistance in </w:t>
      </w:r>
      <w:r>
        <w:t xml:space="preserve">selected tomato plants. The </w:t>
      </w:r>
      <w:proofErr w:type="spellStart"/>
      <w:r>
        <w:t>cowdung</w:t>
      </w:r>
      <w:proofErr w:type="spellEnd"/>
      <w:r>
        <w:t xml:space="preserve"> from graze fed cow variety showed better results as compared to stall fed variety. This study highlights a very encouraging non chemical pest management method obtained through rural resources</w:t>
      </w:r>
      <w:r>
        <w:t>. The input cost can be significantly reduced by using the cattle resources which are otherwise used for non-wood fuel for rural cook stoves.</w:t>
      </w:r>
    </w:p>
    <w:p w:rsidR="00AE3E37" w:rsidRDefault="00AE3E37">
      <w:pPr>
        <w:pStyle w:val="BodyText"/>
        <w:spacing w:before="2"/>
        <w:rPr>
          <w:rFonts w:ascii="Arial"/>
          <w:b/>
          <w:sz w:val="16"/>
        </w:rPr>
      </w:pPr>
    </w:p>
    <w:p w:rsidR="005973B9" w:rsidRDefault="005973B9" w:rsidP="00C11C62">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42D5C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11C62" w:rsidRDefault="008756E6" w:rsidP="00404E5B">
      <w:pPr>
        <w:spacing w:before="92"/>
        <w:ind w:right="4234"/>
        <w:rPr>
          <w:rFonts w:ascii="Arial"/>
          <w:color w:val="BF5A14"/>
        </w:rPr>
      </w:pPr>
      <w:r>
        <w:rPr>
          <w:noProo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442"/>
      </w:tblGrid>
      <w:tr w:rsidR="00C11C62" w:rsidRPr="000204CE" w:rsidTr="00EF064D">
        <w:tc>
          <w:tcPr>
            <w:tcW w:w="1526" w:type="dxa"/>
            <w:shd w:val="clear" w:color="auto" w:fill="auto"/>
          </w:tcPr>
          <w:p w:rsidR="00C11C62" w:rsidRPr="000204CE" w:rsidRDefault="00C11C62" w:rsidP="00EF064D">
            <w:pPr>
              <w:rPr>
                <w:rFonts w:ascii="Century" w:eastAsia="SimSun" w:hAnsi="Century" w:hint="eastAsia"/>
                <w:sz w:val="16"/>
                <w:szCs w:val="16"/>
                <w:lang w:eastAsia="zh-CN"/>
              </w:rPr>
            </w:pPr>
            <w:r w:rsidRPr="000204CE">
              <w:rPr>
                <w:rFonts w:ascii="Century" w:hAnsi="Century"/>
                <w:noProof/>
                <w:sz w:val="16"/>
                <w:szCs w:val="16"/>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60325</wp:posOffset>
                      </wp:positionV>
                      <wp:extent cx="780415" cy="990600"/>
                      <wp:effectExtent l="11430" t="12700" r="8255" b="63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9906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11C62" w:rsidRDefault="00C11C62" w:rsidP="00C11C62">
                                  <w:pPr>
                                    <w:jc w:val="center"/>
                                    <w:rPr>
                                      <w:rFonts w:hint="eastAsia"/>
                                    </w:rPr>
                                  </w:pPr>
                                  <w:r w:rsidRPr="00C11C62">
                                    <w:rPr>
                                      <w:noProof/>
                                    </w:rPr>
                                    <w:drawing>
                                      <wp:inline distT="0" distB="0" distL="0" distR="0">
                                        <wp:extent cx="771525" cy="1000125"/>
                                        <wp:effectExtent l="0" t="0" r="9525" b="9525"/>
                                        <wp:docPr id="4" name="Picture 4" descr="C:\Users\DELL\Pictures\Kavya_Dasho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Pictures\Kavya_Dashora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525" cy="1000125"/>
                                                </a:xfrm>
                                                <a:prstGeom prst="rect">
                                                  <a:avLst/>
                                                </a:prstGeom>
                                                <a:noFill/>
                                                <a:ln>
                                                  <a:noFill/>
                                                </a:ln>
                                              </pic:spPr>
                                            </pic:pic>
                                          </a:graphicData>
                                        </a:graphic>
                                      </wp:inline>
                                    </w:drawing>
                                  </w:r>
                                </w:p>
                                <w:p w:rsidR="00C11C62" w:rsidRPr="00D53FEC" w:rsidRDefault="00C11C62" w:rsidP="00C11C62">
                                  <w:pPr>
                                    <w:jc w:val="center"/>
                                    <w:rPr>
                                      <w:rFonts w:hint="eastAsia"/>
                                      <w:sz w:val="16"/>
                                      <w:szCs w:val="16"/>
                                    </w:rPr>
                                  </w:pPr>
                                  <w:r w:rsidRPr="00D53FEC">
                                    <w:rPr>
                                      <w:rFonts w:hint="eastAsia"/>
                                      <w:sz w:val="16"/>
                                      <w:szCs w:val="16"/>
                                    </w:rPr>
                                    <w:t>Author</w:t>
                                  </w:r>
                                  <w:r w:rsidRPr="00D53FEC">
                                    <w:rPr>
                                      <w:sz w:val="16"/>
                                      <w:szCs w:val="16"/>
                                    </w:rPr>
                                    <w:t>’</w:t>
                                  </w:r>
                                  <w:r w:rsidRPr="00D53FEC">
                                    <w:rPr>
                                      <w:rFonts w:hint="eastAsia"/>
                                      <w:sz w:val="16"/>
                                      <w:szCs w:val="16"/>
                                    </w:rPr>
                                    <w:t>s formal photo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5pt;margin-top:4.75pt;width:61.4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R2uAIAAI0FAAAOAAAAZHJzL2Uyb0RvYy54bWysVG1v2yAQ/j5p/wHxPbWd91p1qiRNpknd&#10;i9RO+0wA22gYPCCxu2n/fQeOvajdpGmaLaEDjofn7h7u5ratJDpxY4VWGU6uYoy4opoJVWT40+N+&#10;tMTIOqIYkVrxDD9xi29Xr1/dNHXKx7rUknGDAETZtKkzXDpXp1FkackrYq90zRVs5tpUxMHUFBEz&#10;pAH0SkbjOJ5HjTasNppya2H1rtvEq4Cf55y6D3luuUMyw8DNhdGE8eDHaHVD0sKQuhT0TIP8A4uK&#10;CAWXDlB3xBF0NOIFVCWo0Vbn7orqKtJ5LigPMUA0SfwsmoeS1DzEAsmx9ZAm+/9g6fvTR4MEy/AE&#10;I0UqKNEjbx3a6BZNfHaa2qbg9FCDm2thGaocIrX1vaZfLFJ6WxJV8LUxuik5YcAu8Seji6MdjvUg&#10;h+adZnANOTodgNrcVD51kAwE6FClp6EyngqFxcUyniYzjChsXV/H8zhULiJpf7g21r3hukLeyLCB&#10;wgdwcrq3zpMhae/i77JaCrYXUoaJKQ5badCJgEj24Qv8n7lJhRq4fTaedfH/ESIO3+8gKuFA7VJU&#10;GV4OTiT1WdspFrToiJCdDZSl8vx40HEXB8xaB2ZYh+QEjX1f72fxYjpZjhaL2WQ0nezi0Wa5347W&#10;22Q+X+w2280u+eFZJ9O0FIxxtQuYtpd8Mv07SZ0fXyfWQfQDQc9KHyHGh5I1iAlfisnsepxgmMCr&#10;Gy+6qBGRBbQL6gxGRrvPwpVB677uHsNeVmQZ+/+czgE9lPTi4uhFbJ1HC6mCTPZZC6L0OuwU6dpD&#10;exb5QbMnkCfQCRqEngZGqc03jBroDxm2X4/EcIzkWwUS982kN0xvHHqDKApHM+ww6syt65rOsTai&#10;KAG5e0RKr+EZ5CJI1L+XjgVQ9hN484H8uT/5pnI5D16/uujqJwAAAP//AwBQSwMEFAAGAAgAAAAh&#10;AGKAYkrdAAAABwEAAA8AAABkcnMvZG93bnJldi54bWxMj81OwzAQhO9IvIO1SNxaB0upSIhTtUhI&#10;IC60RZzdePMD8TqK3TS8PdsTvc1qRjPfFuvZ9WLCMXSeNDwsExBIlbcdNRo+Dy+LRxAhGrKm94Qa&#10;fjHAury9KUxu/Zl2OO1jI7iEQm40tDEOuZShatGZsPQDEnu1H52JfI6NtKM5c7nrpUqSlXSmI15o&#10;zYDPLVY/+5PTcJi24XX3HTP7Vm+leq8/1Ne40fr+bt48gYg4x/8wXPAZHUpmOvoT2SB6DYuMgxqy&#10;FMTFVYo/O7JYpSnIspDX/OUfAAAA//8DAFBLAQItABQABgAIAAAAIQC2gziS/gAAAOEBAAATAAAA&#10;AAAAAAAAAAAAAAAAAABbQ29udGVudF9UeXBlc10ueG1sUEsBAi0AFAAGAAgAAAAhADj9If/WAAAA&#10;lAEAAAsAAAAAAAAAAAAAAAAALwEAAF9yZWxzLy5yZWxzUEsBAi0AFAAGAAgAAAAhAG8ZRHa4AgAA&#10;jQUAAA4AAAAAAAAAAAAAAAAALgIAAGRycy9lMm9Eb2MueG1sUEsBAi0AFAAGAAgAAAAhAGKAYkrd&#10;AAAABwEAAA8AAAAAAAAAAAAAAAAAEgUAAGRycy9kb3ducmV2LnhtbFBLBQYAAAAABAAEAPMAAAAc&#10;BgAAAAA=&#10;">
                      <v:textbox inset="0,0,0,0">
                        <w:txbxContent>
                          <w:p w:rsidR="00C11C62" w:rsidRDefault="00C11C62" w:rsidP="00C11C62">
                            <w:pPr>
                              <w:jc w:val="center"/>
                              <w:rPr>
                                <w:rFonts w:hint="eastAsia"/>
                              </w:rPr>
                            </w:pPr>
                            <w:r w:rsidRPr="00C11C62">
                              <w:rPr>
                                <w:noProof/>
                              </w:rPr>
                              <w:drawing>
                                <wp:inline distT="0" distB="0" distL="0" distR="0">
                                  <wp:extent cx="771525" cy="1000125"/>
                                  <wp:effectExtent l="0" t="0" r="9525" b="9525"/>
                                  <wp:docPr id="4" name="Picture 4" descr="C:\Users\DELL\Pictures\Kavya_Dasho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Pictures\Kavya_Dashora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525" cy="1000125"/>
                                          </a:xfrm>
                                          <a:prstGeom prst="rect">
                                            <a:avLst/>
                                          </a:prstGeom>
                                          <a:noFill/>
                                          <a:ln>
                                            <a:noFill/>
                                          </a:ln>
                                        </pic:spPr>
                                      </pic:pic>
                                    </a:graphicData>
                                  </a:graphic>
                                </wp:inline>
                              </w:drawing>
                            </w:r>
                          </w:p>
                          <w:p w:rsidR="00C11C62" w:rsidRPr="00D53FEC" w:rsidRDefault="00C11C62" w:rsidP="00C11C62">
                            <w:pPr>
                              <w:jc w:val="center"/>
                              <w:rPr>
                                <w:rFonts w:hint="eastAsia"/>
                                <w:sz w:val="16"/>
                                <w:szCs w:val="16"/>
                              </w:rPr>
                            </w:pPr>
                            <w:r w:rsidRPr="00D53FEC">
                              <w:rPr>
                                <w:rFonts w:hint="eastAsia"/>
                                <w:sz w:val="16"/>
                                <w:szCs w:val="16"/>
                              </w:rPr>
                              <w:t>Author</w:t>
                            </w:r>
                            <w:r w:rsidRPr="00D53FEC">
                              <w:rPr>
                                <w:sz w:val="16"/>
                                <w:szCs w:val="16"/>
                              </w:rPr>
                              <w:t>’</w:t>
                            </w:r>
                            <w:r w:rsidRPr="00D53FEC">
                              <w:rPr>
                                <w:rFonts w:hint="eastAsia"/>
                                <w:sz w:val="16"/>
                                <w:szCs w:val="16"/>
                              </w:rPr>
                              <w:t>s formal photo</w:t>
                            </w:r>
                          </w:p>
                        </w:txbxContent>
                      </v:textbox>
                      <w10:wrap type="square"/>
                    </v:shape>
                  </w:pict>
                </mc:Fallback>
              </mc:AlternateContent>
            </w:r>
          </w:p>
        </w:tc>
        <w:tc>
          <w:tcPr>
            <w:tcW w:w="8442" w:type="dxa"/>
            <w:shd w:val="clear" w:color="auto" w:fill="auto"/>
          </w:tcPr>
          <w:p w:rsidR="00C11C62" w:rsidRPr="000204CE" w:rsidRDefault="00C11C62" w:rsidP="00EF064D">
            <w:pPr>
              <w:pStyle w:val="FigureCaption"/>
              <w:widowControl w:val="0"/>
              <w:spacing w:before="100"/>
              <w:jc w:val="left"/>
              <w:rPr>
                <w:rFonts w:eastAsia="SimSun"/>
                <w:sz w:val="22"/>
                <w:szCs w:val="24"/>
                <w:lang w:eastAsia="zh-CN"/>
              </w:rPr>
            </w:pPr>
            <w:proofErr w:type="spellStart"/>
            <w:r w:rsidRPr="00C11C62">
              <w:rPr>
                <w:rFonts w:eastAsia="MS Mincho"/>
                <w:sz w:val="20"/>
                <w:lang w:eastAsia="ja-JP"/>
              </w:rPr>
              <w:t>Dr</w:t>
            </w:r>
            <w:proofErr w:type="spellEnd"/>
            <w:r w:rsidRPr="00C11C62">
              <w:rPr>
                <w:rFonts w:eastAsia="MS Mincho"/>
                <w:sz w:val="20"/>
                <w:lang w:eastAsia="ja-JP"/>
              </w:rPr>
              <w:t xml:space="preserve"> </w:t>
            </w:r>
            <w:proofErr w:type="spellStart"/>
            <w:r w:rsidRPr="00C11C62">
              <w:rPr>
                <w:rFonts w:eastAsia="MS Mincho"/>
                <w:sz w:val="20"/>
                <w:lang w:eastAsia="ja-JP"/>
              </w:rPr>
              <w:t>Kavya</w:t>
            </w:r>
            <w:proofErr w:type="spellEnd"/>
            <w:r w:rsidRPr="00C11C62">
              <w:rPr>
                <w:rFonts w:eastAsia="MS Mincho"/>
                <w:sz w:val="20"/>
                <w:lang w:eastAsia="ja-JP"/>
              </w:rPr>
              <w:t xml:space="preserve"> </w:t>
            </w:r>
            <w:proofErr w:type="spellStart"/>
            <w:r w:rsidRPr="00C11C62">
              <w:rPr>
                <w:rFonts w:eastAsia="MS Mincho"/>
                <w:sz w:val="20"/>
                <w:lang w:eastAsia="ja-JP"/>
              </w:rPr>
              <w:t>Dashora</w:t>
            </w:r>
            <w:proofErr w:type="spellEnd"/>
            <w:r w:rsidRPr="00C11C62">
              <w:rPr>
                <w:rFonts w:eastAsia="MS Mincho"/>
                <w:sz w:val="20"/>
                <w:lang w:eastAsia="ja-JP"/>
              </w:rPr>
              <w:t xml:space="preserve"> is assistant professor at Center for Rural Development and Technology at Indian Institute of Technology, Delhi. Her key work involves non chemical pest management, </w:t>
            </w:r>
            <w:proofErr w:type="spellStart"/>
            <w:r w:rsidRPr="00C11C62">
              <w:rPr>
                <w:rFonts w:eastAsia="MS Mincho"/>
                <w:sz w:val="20"/>
                <w:lang w:eastAsia="ja-JP"/>
              </w:rPr>
              <w:t>nanobiotechnology</w:t>
            </w:r>
            <w:proofErr w:type="spellEnd"/>
            <w:r w:rsidRPr="00C11C62">
              <w:rPr>
                <w:rFonts w:eastAsia="MS Mincho"/>
                <w:sz w:val="20"/>
                <w:lang w:eastAsia="ja-JP"/>
              </w:rPr>
              <w:t xml:space="preserve"> for </w:t>
            </w:r>
            <w:proofErr w:type="spellStart"/>
            <w:r w:rsidRPr="00C11C62">
              <w:rPr>
                <w:rFonts w:eastAsia="MS Mincho"/>
                <w:sz w:val="20"/>
                <w:lang w:eastAsia="ja-JP"/>
              </w:rPr>
              <w:t>nanobiofertilizers</w:t>
            </w:r>
            <w:proofErr w:type="spellEnd"/>
            <w:r w:rsidRPr="00C11C62">
              <w:rPr>
                <w:rFonts w:eastAsia="MS Mincho"/>
                <w:sz w:val="20"/>
                <w:lang w:eastAsia="ja-JP"/>
              </w:rPr>
              <w:t xml:space="preserve"> and </w:t>
            </w:r>
            <w:proofErr w:type="spellStart"/>
            <w:r w:rsidRPr="00C11C62">
              <w:rPr>
                <w:rFonts w:eastAsia="MS Mincho"/>
                <w:sz w:val="20"/>
                <w:lang w:eastAsia="ja-JP"/>
              </w:rPr>
              <w:t>nanobiopesticides</w:t>
            </w:r>
            <w:proofErr w:type="spellEnd"/>
            <w:r w:rsidRPr="00C11C62">
              <w:rPr>
                <w:rFonts w:eastAsia="MS Mincho"/>
                <w:sz w:val="20"/>
                <w:lang w:eastAsia="ja-JP"/>
              </w:rPr>
              <w:t xml:space="preserve">, linking available rural resources to create non chemical technologies for agriculture, increasing food security and sustainable food resources. She has a long experience is in enhancing food security through sustainable resources and producing </w:t>
            </w:r>
            <w:proofErr w:type="spellStart"/>
            <w:r w:rsidRPr="00C11C62">
              <w:rPr>
                <w:rFonts w:eastAsia="MS Mincho"/>
                <w:sz w:val="20"/>
                <w:lang w:eastAsia="ja-JP"/>
              </w:rPr>
              <w:t>non toxic</w:t>
            </w:r>
            <w:proofErr w:type="spellEnd"/>
            <w:r w:rsidRPr="00C11C62">
              <w:rPr>
                <w:rFonts w:eastAsia="MS Mincho"/>
                <w:sz w:val="20"/>
                <w:lang w:eastAsia="ja-JP"/>
              </w:rPr>
              <w:t xml:space="preserve"> food in Asian agrarian countries</w:t>
            </w:r>
            <w:r>
              <w:rPr>
                <w:rFonts w:eastAsia="MS Mincho"/>
                <w:lang w:eastAsia="ja-JP"/>
              </w:rPr>
              <w:t xml:space="preserve">.  </w:t>
            </w:r>
          </w:p>
        </w:tc>
      </w:tr>
    </w:tbl>
    <w:p w:rsidR="00AE3E37" w:rsidRDefault="00A9710C">
      <w:pPr>
        <w:spacing w:before="41" w:line="154" w:lineRule="exact"/>
        <w:ind w:left="213" w:right="231"/>
        <w:jc w:val="both"/>
        <w:rPr>
          <w:rFonts w:ascii="Arial"/>
          <w:sz w:val="14"/>
        </w:rPr>
      </w:pPr>
      <w:r>
        <w:rPr>
          <w:rFonts w:ascii="Arial"/>
          <w:sz w:val="14"/>
        </w:rPr>
        <w:t>.</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r w:rsidR="00C11C62">
        <w:t>kdashora@rdat.iitd.ac.in</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C11C62">
        <w:rPr>
          <w:rStyle w:val="Hyperlink"/>
          <w:rFonts w:ascii="Arial"/>
          <w:sz w:val="14"/>
          <w:u w:val="none"/>
        </w:rPr>
        <w:t>0112</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34DD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C11C62" w:rsidRDefault="00AE3E37" w:rsidP="00C11C62">
      <w:pPr>
        <w:spacing w:before="39"/>
        <w:rPr>
          <w:rFonts w:ascii="Minion Pro"/>
          <w:b/>
          <w:sz w:val="20"/>
        </w:rPr>
        <w:sectPr w:rsidR="00AE3E37" w:rsidRPr="00C11C62">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069" w:rsidRDefault="00CD2069">
      <w:r>
        <w:separator/>
      </w:r>
    </w:p>
  </w:endnote>
  <w:endnote w:type="continuationSeparator" w:id="0">
    <w:p w:rsidR="00CD2069" w:rsidRDefault="00CD2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6080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35pt;margin-top:798.8pt;width:168.2pt;height:19.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796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51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069" w:rsidRDefault="00CD2069">
      <w:r>
        <w:separator/>
      </w:r>
    </w:p>
  </w:footnote>
  <w:footnote w:type="continuationSeparator" w:id="0">
    <w:p w:rsidR="00CD2069" w:rsidRDefault="00CD20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4646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363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11C62"/>
    <w:rsid w:val="00C33602"/>
    <w:rsid w:val="00CD2069"/>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00AAB4-AB32-4E28-A467-06A71BB51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FigureCaption">
    <w:name w:val="Figure Caption"/>
    <w:basedOn w:val="Normal"/>
    <w:link w:val="FigureCaptionChar"/>
    <w:rsid w:val="00C11C62"/>
    <w:pPr>
      <w:widowControl/>
      <w:autoSpaceDE w:val="0"/>
      <w:autoSpaceDN w:val="0"/>
      <w:jc w:val="both"/>
    </w:pPr>
    <w:rPr>
      <w:rFonts w:ascii="Times New Roman" w:eastAsia="PMingLiU" w:hAnsi="Times New Roman" w:cs="Times New Roman"/>
      <w:sz w:val="16"/>
      <w:szCs w:val="16"/>
    </w:rPr>
  </w:style>
  <w:style w:type="character" w:customStyle="1" w:styleId="FigureCaptionChar">
    <w:name w:val="Figure Caption Char"/>
    <w:link w:val="FigureCaption"/>
    <w:rsid w:val="00C11C62"/>
    <w:rPr>
      <w:rFonts w:ascii="Times New Roman" w:eastAsia="PMingLiU"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2018-05-28T13:22:00Z</dcterms:created>
  <dcterms:modified xsi:type="dcterms:W3CDTF">2018-05-28T13:22:00Z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