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2E1D1E" w:rsidP="00494130">
      <w:pPr>
        <w:pStyle w:val="Heading1"/>
        <w:spacing w:before="170"/>
        <w:ind w:left="0"/>
      </w:pPr>
      <w:r>
        <w:rPr>
          <w:color w:val="337AB7"/>
        </w:rPr>
        <w:t>Analysis of physicochemical properties and functional quality attributes of shelf available milk powders in Sri Lanka</w:t>
      </w:r>
    </w:p>
    <w:p w:rsidR="00B20DFA" w:rsidRDefault="00B20DFA" w:rsidP="005973B9">
      <w:pPr>
        <w:pStyle w:val="BodyText"/>
        <w:spacing w:before="73" w:line="198" w:lineRule="exact"/>
        <w:ind w:left="100" w:right="5987"/>
        <w:rPr>
          <w:rFonts w:ascii="Arial"/>
        </w:rPr>
      </w:pPr>
      <w:proofErr w:type="spellStart"/>
      <w:r>
        <w:rPr>
          <w:rFonts w:ascii="Arial"/>
        </w:rPr>
        <w:t>J.K.Vidanarachchi</w:t>
      </w:r>
      <w:proofErr w:type="spellEnd"/>
      <w:r>
        <w:rPr>
          <w:rFonts w:ascii="Arial"/>
        </w:rPr>
        <w:t xml:space="preserve"> PhD, Department of Animal Sciences, Faculty of Agriculture, University of Peradeniya, Sri Lanka</w:t>
      </w:r>
    </w:p>
    <w:p w:rsidR="005973B9" w:rsidRDefault="00B20DFA" w:rsidP="005973B9">
      <w:pPr>
        <w:pStyle w:val="BodyText"/>
        <w:spacing w:before="73" w:line="198" w:lineRule="exact"/>
        <w:ind w:left="100" w:right="5987"/>
        <w:rPr>
          <w:rFonts w:ascii="Arial"/>
        </w:rPr>
      </w:pPr>
      <w:r>
        <w:rPr>
          <w:rFonts w:ascii="Arial"/>
        </w:rPr>
        <w:t xml:space="preserve">W.V.V.R. </w:t>
      </w:r>
      <w:proofErr w:type="spellStart"/>
      <w:r>
        <w:rPr>
          <w:rFonts w:ascii="Arial"/>
        </w:rPr>
        <w:t>Weerasingha</w:t>
      </w:r>
      <w:proofErr w:type="spellEnd"/>
      <w:r>
        <w:rPr>
          <w:rFonts w:ascii="Arial"/>
        </w:rPr>
        <w:t xml:space="preserve"> Department of Animal and Food Sciences, Faculty of Agriculture, </w:t>
      </w:r>
      <w:proofErr w:type="spellStart"/>
      <w:r>
        <w:rPr>
          <w:rFonts w:ascii="Arial"/>
        </w:rPr>
        <w:t>Rajarata</w:t>
      </w:r>
      <w:proofErr w:type="spellEnd"/>
      <w:r>
        <w:rPr>
          <w:rFonts w:ascii="Arial"/>
        </w:rPr>
        <w:t xml:space="preserve"> University of Sri Lanka.</w:t>
      </w: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CB67AE" w:rsidRPr="00CB67AE" w:rsidRDefault="00CB67AE" w:rsidP="00CB67AE">
      <w:pPr>
        <w:pStyle w:val="Heading3"/>
        <w:spacing w:before="74"/>
        <w:ind w:left="0"/>
        <w:rPr>
          <w:rFonts w:ascii="Tw Cen MT" w:eastAsia="Tw Cen MT" w:hAnsi="Tw Cen MT" w:cs="Tw Cen MT"/>
          <w:b w:val="0"/>
          <w:bCs w:val="0"/>
          <w:sz w:val="18"/>
          <w:szCs w:val="18"/>
        </w:rPr>
      </w:pPr>
    </w:p>
    <w:p w:rsidR="002E1D1E" w:rsidRDefault="003634B7" w:rsidP="006A2FC0">
      <w:pPr>
        <w:pStyle w:val="Heading3"/>
        <w:spacing w:before="74"/>
        <w:jc w:val="both"/>
        <w:rPr>
          <w:rFonts w:ascii="Tw Cen MT" w:eastAsia="Tw Cen MT" w:hAnsi="Tw Cen MT" w:cs="Tw Cen MT"/>
          <w:b w:val="0"/>
          <w:bCs w:val="0"/>
          <w:sz w:val="18"/>
          <w:szCs w:val="18"/>
        </w:rPr>
      </w:pPr>
      <w:r>
        <w:rPr>
          <w:rFonts w:ascii="Tw Cen MT" w:eastAsia="Tw Cen MT" w:hAnsi="Tw Cen MT" w:cs="Tw Cen MT"/>
          <w:b w:val="0"/>
          <w:bCs w:val="0"/>
          <w:sz w:val="18"/>
          <w:szCs w:val="18"/>
        </w:rPr>
        <w:t xml:space="preserve">Statement of the problem: </w:t>
      </w:r>
      <w:r w:rsidR="00DC450A">
        <w:rPr>
          <w:rFonts w:ascii="Tw Cen MT" w:eastAsia="Tw Cen MT" w:hAnsi="Tw Cen MT" w:cs="Tw Cen MT"/>
          <w:b w:val="0"/>
          <w:bCs w:val="0"/>
          <w:sz w:val="18"/>
          <w:szCs w:val="18"/>
        </w:rPr>
        <w:t xml:space="preserve">Milk powder products which are available in Sri Lankan market comprise of </w:t>
      </w:r>
      <w:r w:rsidR="00682EED">
        <w:rPr>
          <w:rFonts w:ascii="Tw Cen MT" w:eastAsia="Tw Cen MT" w:hAnsi="Tw Cen MT" w:cs="Tw Cen MT"/>
          <w:b w:val="0"/>
          <w:bCs w:val="0"/>
          <w:sz w:val="18"/>
          <w:szCs w:val="18"/>
        </w:rPr>
        <w:t>different chemical</w:t>
      </w:r>
      <w:r w:rsidR="00DC450A">
        <w:rPr>
          <w:rFonts w:ascii="Tw Cen MT" w:eastAsia="Tw Cen MT" w:hAnsi="Tw Cen MT" w:cs="Tw Cen MT"/>
          <w:b w:val="0"/>
          <w:bCs w:val="0"/>
          <w:sz w:val="18"/>
          <w:szCs w:val="18"/>
        </w:rPr>
        <w:t xml:space="preserve"> and functional quality attri</w:t>
      </w:r>
      <w:r w:rsidR="00D876A4">
        <w:rPr>
          <w:rFonts w:ascii="Tw Cen MT" w:eastAsia="Tw Cen MT" w:hAnsi="Tw Cen MT" w:cs="Tw Cen MT"/>
          <w:b w:val="0"/>
          <w:bCs w:val="0"/>
          <w:sz w:val="18"/>
          <w:szCs w:val="18"/>
        </w:rPr>
        <w:t xml:space="preserve">butes. The </w:t>
      </w:r>
      <w:r w:rsidR="00755BAD">
        <w:rPr>
          <w:rFonts w:ascii="Tw Cen MT" w:eastAsia="Tw Cen MT" w:hAnsi="Tw Cen MT" w:cs="Tw Cen MT"/>
          <w:b w:val="0"/>
          <w:bCs w:val="0"/>
          <w:sz w:val="18"/>
          <w:szCs w:val="18"/>
        </w:rPr>
        <w:t xml:space="preserve">objective of the current study was to </w:t>
      </w:r>
      <w:r w:rsidR="00CB67AE" w:rsidRPr="00CB67AE">
        <w:rPr>
          <w:rFonts w:ascii="Tw Cen MT" w:eastAsia="Tw Cen MT" w:hAnsi="Tw Cen MT" w:cs="Tw Cen MT"/>
          <w:b w:val="0"/>
          <w:bCs w:val="0"/>
          <w:sz w:val="18"/>
          <w:szCs w:val="18"/>
        </w:rPr>
        <w:t>investigate the physicochemical properties of shelf available milk powders which are commonly available in Sri Lankan market and compare them with the international q</w:t>
      </w:r>
      <w:r w:rsidR="003628B5">
        <w:rPr>
          <w:rFonts w:ascii="Tw Cen MT" w:eastAsia="Tw Cen MT" w:hAnsi="Tw Cen MT" w:cs="Tw Cen MT"/>
          <w:b w:val="0"/>
          <w:bCs w:val="0"/>
          <w:sz w:val="18"/>
          <w:szCs w:val="18"/>
        </w:rPr>
        <w:t xml:space="preserve">uality standards. </w:t>
      </w:r>
      <w:r w:rsidR="002D2513">
        <w:rPr>
          <w:rFonts w:ascii="Tw Cen MT" w:eastAsia="Tw Cen MT" w:hAnsi="Tw Cen MT" w:cs="Tw Cen MT"/>
          <w:b w:val="0"/>
          <w:bCs w:val="0"/>
          <w:sz w:val="18"/>
          <w:szCs w:val="18"/>
        </w:rPr>
        <w:t xml:space="preserve">Methodology and </w:t>
      </w:r>
      <w:r w:rsidR="00706852">
        <w:rPr>
          <w:rFonts w:ascii="Tw Cen MT" w:eastAsia="Tw Cen MT" w:hAnsi="Tw Cen MT" w:cs="Tw Cen MT"/>
          <w:b w:val="0"/>
          <w:bCs w:val="0"/>
          <w:sz w:val="18"/>
          <w:szCs w:val="18"/>
        </w:rPr>
        <w:t>T</w:t>
      </w:r>
      <w:r w:rsidR="002D2513">
        <w:rPr>
          <w:rFonts w:ascii="Tw Cen MT" w:eastAsia="Tw Cen MT" w:hAnsi="Tw Cen MT" w:cs="Tw Cen MT"/>
          <w:b w:val="0"/>
          <w:bCs w:val="0"/>
          <w:sz w:val="18"/>
          <w:szCs w:val="18"/>
        </w:rPr>
        <w:t xml:space="preserve">heoretical </w:t>
      </w:r>
      <w:r w:rsidR="00706852">
        <w:rPr>
          <w:rFonts w:ascii="Tw Cen MT" w:eastAsia="Tw Cen MT" w:hAnsi="Tw Cen MT" w:cs="Tw Cen MT"/>
          <w:b w:val="0"/>
          <w:bCs w:val="0"/>
          <w:sz w:val="18"/>
          <w:szCs w:val="18"/>
        </w:rPr>
        <w:t>O</w:t>
      </w:r>
      <w:r w:rsidR="002D2513">
        <w:rPr>
          <w:rFonts w:ascii="Tw Cen MT" w:eastAsia="Tw Cen MT" w:hAnsi="Tw Cen MT" w:cs="Tw Cen MT"/>
          <w:b w:val="0"/>
          <w:bCs w:val="0"/>
          <w:sz w:val="18"/>
          <w:szCs w:val="18"/>
        </w:rPr>
        <w:t xml:space="preserve">rientation: </w:t>
      </w:r>
      <w:r w:rsidR="003628B5">
        <w:rPr>
          <w:rFonts w:ascii="Tw Cen MT" w:eastAsia="Tw Cen MT" w:hAnsi="Tw Cen MT" w:cs="Tw Cen MT"/>
          <w:b w:val="0"/>
          <w:bCs w:val="0"/>
          <w:sz w:val="18"/>
          <w:szCs w:val="18"/>
        </w:rPr>
        <w:t>Thirty</w:t>
      </w:r>
      <w:r w:rsidR="00CB67AE" w:rsidRPr="00CB67AE">
        <w:rPr>
          <w:rFonts w:ascii="Tw Cen MT" w:eastAsia="Tw Cen MT" w:hAnsi="Tw Cen MT" w:cs="Tw Cen MT"/>
          <w:b w:val="0"/>
          <w:bCs w:val="0"/>
          <w:sz w:val="18"/>
          <w:szCs w:val="18"/>
        </w:rPr>
        <w:t xml:space="preserve"> milk powder samples were tested including two locally produced and four imp</w:t>
      </w:r>
      <w:r w:rsidR="00883F0A">
        <w:rPr>
          <w:rFonts w:ascii="Tw Cen MT" w:eastAsia="Tw Cen MT" w:hAnsi="Tw Cen MT" w:cs="Tw Cen MT"/>
          <w:b w:val="0"/>
          <w:bCs w:val="0"/>
          <w:sz w:val="18"/>
          <w:szCs w:val="18"/>
        </w:rPr>
        <w:t>orted milk powder brands.</w:t>
      </w:r>
      <w:r w:rsidR="00CB67AE" w:rsidRPr="00CB67AE">
        <w:rPr>
          <w:rFonts w:ascii="Tw Cen MT" w:eastAsia="Tw Cen MT" w:hAnsi="Tw Cen MT" w:cs="Tw Cen MT"/>
          <w:b w:val="0"/>
          <w:bCs w:val="0"/>
          <w:sz w:val="18"/>
          <w:szCs w:val="18"/>
        </w:rPr>
        <w:t xml:space="preserve"> Solubility was measured using insolu</w:t>
      </w:r>
      <w:r w:rsidR="00CB67AE">
        <w:rPr>
          <w:rFonts w:ascii="Tw Cen MT" w:eastAsia="Tw Cen MT" w:hAnsi="Tw Cen MT" w:cs="Tw Cen MT"/>
          <w:b w:val="0"/>
          <w:bCs w:val="0"/>
          <w:sz w:val="18"/>
          <w:szCs w:val="18"/>
        </w:rPr>
        <w:t>bility index method</w:t>
      </w:r>
      <w:r w:rsidR="006826E4">
        <w:rPr>
          <w:rFonts w:ascii="Tw Cen MT" w:eastAsia="Tw Cen MT" w:hAnsi="Tw Cen MT" w:cs="Tw Cen MT"/>
          <w:b w:val="0"/>
          <w:bCs w:val="0"/>
          <w:sz w:val="18"/>
          <w:szCs w:val="18"/>
        </w:rPr>
        <w:t>. M</w:t>
      </w:r>
      <w:r w:rsidR="00CB67AE" w:rsidRPr="00CB67AE">
        <w:rPr>
          <w:rFonts w:ascii="Tw Cen MT" w:eastAsia="Tw Cen MT" w:hAnsi="Tw Cen MT" w:cs="Tw Cen MT"/>
          <w:b w:val="0"/>
          <w:bCs w:val="0"/>
          <w:sz w:val="18"/>
          <w:szCs w:val="18"/>
        </w:rPr>
        <w:t>icrostructures of the milk powder samples were obtained using Scanning Electron Microscopic</w:t>
      </w:r>
      <w:r w:rsidR="00CB67AE">
        <w:rPr>
          <w:rFonts w:ascii="Tw Cen MT" w:eastAsia="Tw Cen MT" w:hAnsi="Tw Cen MT" w:cs="Tw Cen MT"/>
          <w:b w:val="0"/>
          <w:bCs w:val="0"/>
          <w:sz w:val="18"/>
          <w:szCs w:val="18"/>
        </w:rPr>
        <w:t xml:space="preserve"> (SEM)</w:t>
      </w:r>
      <w:r w:rsidR="00CB67AE" w:rsidRPr="00CB67AE">
        <w:rPr>
          <w:rFonts w:ascii="Tw Cen MT" w:eastAsia="Tw Cen MT" w:hAnsi="Tw Cen MT" w:cs="Tw Cen MT"/>
          <w:b w:val="0"/>
          <w:bCs w:val="0"/>
          <w:sz w:val="18"/>
          <w:szCs w:val="18"/>
        </w:rPr>
        <w:t xml:space="preserve"> images</w:t>
      </w:r>
      <w:r w:rsidR="006826E4">
        <w:rPr>
          <w:rFonts w:ascii="Tw Cen MT" w:eastAsia="Tw Cen MT" w:hAnsi="Tw Cen MT" w:cs="Tw Cen MT"/>
          <w:b w:val="0"/>
          <w:bCs w:val="0"/>
          <w:sz w:val="18"/>
          <w:szCs w:val="18"/>
        </w:rPr>
        <w:t xml:space="preserve"> and c</w:t>
      </w:r>
      <w:r w:rsidR="00CB67AE" w:rsidRPr="00CB67AE">
        <w:rPr>
          <w:rFonts w:ascii="Tw Cen MT" w:eastAsia="Tw Cen MT" w:hAnsi="Tw Cen MT" w:cs="Tw Cen MT"/>
          <w:b w:val="0"/>
          <w:bCs w:val="0"/>
          <w:sz w:val="18"/>
          <w:szCs w:val="18"/>
        </w:rPr>
        <w:t xml:space="preserve">ompositional differences were evaluated using Fourier Transform Infra-Red (FTIR) spectroscopy. </w:t>
      </w:r>
      <w:r w:rsidR="00706852">
        <w:rPr>
          <w:rFonts w:ascii="Tw Cen MT" w:eastAsia="Tw Cen MT" w:hAnsi="Tw Cen MT" w:cs="Tw Cen MT"/>
          <w:b w:val="0"/>
          <w:bCs w:val="0"/>
          <w:sz w:val="18"/>
          <w:szCs w:val="18"/>
        </w:rPr>
        <w:t xml:space="preserve">Findings: </w:t>
      </w:r>
      <w:r w:rsidR="00CB67AE" w:rsidRPr="00CB67AE">
        <w:rPr>
          <w:rFonts w:ascii="Tw Cen MT" w:eastAsia="Tw Cen MT" w:hAnsi="Tw Cen MT" w:cs="Tw Cen MT"/>
          <w:b w:val="0"/>
          <w:bCs w:val="0"/>
          <w:sz w:val="18"/>
          <w:szCs w:val="18"/>
        </w:rPr>
        <w:t xml:space="preserve">Results revealed that free fatty acid (FFA) levels in imported milk powders exist within the acceptable range (1.6-2.3 </w:t>
      </w:r>
      <w:proofErr w:type="spellStart"/>
      <w:r w:rsidR="00CB67AE" w:rsidRPr="00CB67AE">
        <w:rPr>
          <w:rFonts w:ascii="Tw Cen MT" w:eastAsia="Tw Cen MT" w:hAnsi="Tw Cen MT" w:cs="Tw Cen MT"/>
          <w:b w:val="0"/>
          <w:bCs w:val="0"/>
          <w:sz w:val="18"/>
          <w:szCs w:val="18"/>
        </w:rPr>
        <w:t>mmol</w:t>
      </w:r>
      <w:proofErr w:type="spellEnd"/>
      <w:r w:rsidR="00CB67AE" w:rsidRPr="00CB67AE">
        <w:rPr>
          <w:rFonts w:ascii="Tw Cen MT" w:eastAsia="Tw Cen MT" w:hAnsi="Tw Cen MT" w:cs="Tw Cen MT"/>
          <w:b w:val="0"/>
          <w:bCs w:val="0"/>
          <w:sz w:val="18"/>
          <w:szCs w:val="18"/>
        </w:rPr>
        <w:t>/100g fat) while it is around two times higher than acceptable limits in locally produced milk powders (4</w:t>
      </w:r>
      <w:r w:rsidR="003628B5">
        <w:rPr>
          <w:rFonts w:ascii="Tw Cen MT" w:eastAsia="Tw Cen MT" w:hAnsi="Tw Cen MT" w:cs="Tw Cen MT"/>
          <w:b w:val="0"/>
          <w:bCs w:val="0"/>
          <w:sz w:val="18"/>
          <w:szCs w:val="18"/>
        </w:rPr>
        <w:t xml:space="preserve">.4 ±0.1 </w:t>
      </w:r>
      <w:proofErr w:type="spellStart"/>
      <w:r w:rsidR="003628B5">
        <w:rPr>
          <w:rFonts w:ascii="Tw Cen MT" w:eastAsia="Tw Cen MT" w:hAnsi="Tw Cen MT" w:cs="Tw Cen MT"/>
          <w:b w:val="0"/>
          <w:bCs w:val="0"/>
          <w:sz w:val="18"/>
          <w:szCs w:val="18"/>
        </w:rPr>
        <w:t>mmol</w:t>
      </w:r>
      <w:proofErr w:type="spellEnd"/>
      <w:r w:rsidR="003628B5">
        <w:rPr>
          <w:rFonts w:ascii="Tw Cen MT" w:eastAsia="Tw Cen MT" w:hAnsi="Tw Cen MT" w:cs="Tw Cen MT"/>
          <w:b w:val="0"/>
          <w:bCs w:val="0"/>
          <w:sz w:val="18"/>
          <w:szCs w:val="18"/>
        </w:rPr>
        <w:t>/100g fat). O</w:t>
      </w:r>
      <w:r w:rsidR="00CB67AE" w:rsidRPr="00CB67AE">
        <w:rPr>
          <w:rFonts w:ascii="Tw Cen MT" w:eastAsia="Tw Cen MT" w:hAnsi="Tw Cen MT" w:cs="Tw Cen MT"/>
          <w:b w:val="0"/>
          <w:bCs w:val="0"/>
          <w:sz w:val="18"/>
          <w:szCs w:val="18"/>
        </w:rPr>
        <w:t>ther chemical properties including fat, protein, ash, Ca, pH, moisture and water activity were within the acceptable standard levels in both local and imported milk powders. According to the FTIR spectra, all milk powder samples had distinct fingerprint characteristics with regard to main nutrients including lipid, protein and carbohydrates. Brand A had very clear high absorption intensities at wavenumbers 1024 cm</w:t>
      </w:r>
      <w:r w:rsidR="00CB67AE" w:rsidRPr="003628B5">
        <w:rPr>
          <w:rFonts w:ascii="Tw Cen MT" w:eastAsia="Tw Cen MT" w:hAnsi="Tw Cen MT" w:cs="Tw Cen MT"/>
          <w:b w:val="0"/>
          <w:bCs w:val="0"/>
          <w:sz w:val="18"/>
          <w:szCs w:val="18"/>
          <w:vertAlign w:val="superscript"/>
        </w:rPr>
        <w:t>-1</w:t>
      </w:r>
      <w:r w:rsidR="00CB67AE" w:rsidRPr="00CB67AE">
        <w:rPr>
          <w:rFonts w:ascii="Tw Cen MT" w:eastAsia="Tw Cen MT" w:hAnsi="Tw Cen MT" w:cs="Tw Cen MT"/>
          <w:b w:val="0"/>
          <w:bCs w:val="0"/>
          <w:sz w:val="18"/>
          <w:szCs w:val="18"/>
        </w:rPr>
        <w:t xml:space="preserve"> and 3277 cm</w:t>
      </w:r>
      <w:r w:rsidR="00CB67AE" w:rsidRPr="003628B5">
        <w:rPr>
          <w:rFonts w:ascii="Tw Cen MT" w:eastAsia="Tw Cen MT" w:hAnsi="Tw Cen MT" w:cs="Tw Cen MT"/>
          <w:b w:val="0"/>
          <w:bCs w:val="0"/>
          <w:sz w:val="18"/>
          <w:szCs w:val="18"/>
          <w:vertAlign w:val="superscript"/>
        </w:rPr>
        <w:t>-1</w:t>
      </w:r>
      <w:r w:rsidR="00CB67AE" w:rsidRPr="00CB67AE">
        <w:rPr>
          <w:rFonts w:ascii="Tw Cen MT" w:eastAsia="Tw Cen MT" w:hAnsi="Tw Cen MT" w:cs="Tw Cen MT"/>
          <w:b w:val="0"/>
          <w:bCs w:val="0"/>
          <w:sz w:val="18"/>
          <w:szCs w:val="18"/>
        </w:rPr>
        <w:t xml:space="preserve"> indicating the difference of aliphatic amines for C-N stretch bond and primary or secondary amides or amines for N-H stretch bond, respectively.</w:t>
      </w:r>
      <w:r w:rsidR="006A2FC0">
        <w:rPr>
          <w:rFonts w:ascii="Tw Cen MT" w:eastAsia="Tw Cen MT" w:hAnsi="Tw Cen MT" w:cs="Tw Cen MT"/>
          <w:b w:val="0"/>
          <w:bCs w:val="0"/>
          <w:sz w:val="18"/>
          <w:szCs w:val="18"/>
        </w:rPr>
        <w:t xml:space="preserve"> </w:t>
      </w:r>
      <w:r w:rsidR="00706852">
        <w:rPr>
          <w:rFonts w:ascii="Tw Cen MT" w:eastAsia="Tw Cen MT" w:hAnsi="Tw Cen MT" w:cs="Tw Cen MT"/>
          <w:b w:val="0"/>
          <w:bCs w:val="0"/>
          <w:sz w:val="18"/>
          <w:szCs w:val="18"/>
        </w:rPr>
        <w:t xml:space="preserve">Conclusion and Significance: </w:t>
      </w:r>
      <w:r w:rsidR="00CB67AE" w:rsidRPr="00CB67AE">
        <w:rPr>
          <w:rFonts w:ascii="Tw Cen MT" w:eastAsia="Tw Cen MT" w:hAnsi="Tw Cen MT" w:cs="Tw Cen MT"/>
          <w:b w:val="0"/>
          <w:bCs w:val="0"/>
          <w:sz w:val="18"/>
          <w:szCs w:val="18"/>
        </w:rPr>
        <w:t>According to the insolubility index values imported milk powders had higher solubility than the locally produced brand</w:t>
      </w:r>
      <w:r w:rsidR="00CB67AE">
        <w:rPr>
          <w:rFonts w:ascii="Tw Cen MT" w:eastAsia="Tw Cen MT" w:hAnsi="Tw Cen MT" w:cs="Tw Cen MT"/>
          <w:b w:val="0"/>
          <w:bCs w:val="0"/>
          <w:sz w:val="18"/>
          <w:szCs w:val="18"/>
        </w:rPr>
        <w:t>s. SEM images confirmed the</w:t>
      </w:r>
      <w:r w:rsidR="00CB67AE" w:rsidRPr="00CB67AE">
        <w:rPr>
          <w:rFonts w:ascii="Tw Cen MT" w:eastAsia="Tw Cen MT" w:hAnsi="Tw Cen MT" w:cs="Tw Cen MT"/>
          <w:b w:val="0"/>
          <w:bCs w:val="0"/>
          <w:sz w:val="18"/>
          <w:szCs w:val="18"/>
        </w:rPr>
        <w:t xml:space="preserve"> presence of uniformly agglomerated powder particles in imported milk powder brands while local products appeared with more fine non-agglomerated particles which can be one of the main reasons for inferior solubility of local powders. </w:t>
      </w:r>
    </w:p>
    <w:p w:rsidR="007403F5" w:rsidRDefault="007403F5" w:rsidP="00740E17">
      <w:pPr>
        <w:pStyle w:val="Heading3"/>
        <w:spacing w:before="74"/>
        <w:ind w:left="0"/>
        <w:rPr>
          <w:color w:val="BF5A14"/>
        </w:rPr>
      </w:pPr>
    </w:p>
    <w:p w:rsidR="007403F5" w:rsidRDefault="007403F5" w:rsidP="00740E17">
      <w:pPr>
        <w:pStyle w:val="Heading3"/>
        <w:spacing w:before="74"/>
        <w:ind w:left="0"/>
        <w:rPr>
          <w:color w:val="BF5A14"/>
        </w:rPr>
      </w:pPr>
    </w:p>
    <w:p w:rsidR="007403F5" w:rsidRDefault="007403F5" w:rsidP="00740E17">
      <w:pPr>
        <w:pStyle w:val="Heading3"/>
        <w:spacing w:before="74"/>
        <w:ind w:left="0"/>
        <w:rPr>
          <w:color w:val="BF5A14"/>
        </w:rPr>
      </w:pPr>
    </w:p>
    <w:p w:rsidR="003B1AA9" w:rsidRDefault="003B1AA9" w:rsidP="00740E17">
      <w:pPr>
        <w:pStyle w:val="Heading3"/>
        <w:spacing w:before="74"/>
        <w:ind w:left="0"/>
        <w:rPr>
          <w:color w:val="BF5A14"/>
        </w:rPr>
      </w:pPr>
    </w:p>
    <w:p w:rsidR="00AE3E37" w:rsidRDefault="00A9710C" w:rsidP="00740E17">
      <w:pPr>
        <w:pStyle w:val="Heading3"/>
        <w:spacing w:before="74"/>
        <w:ind w:left="0"/>
        <w:rPr>
          <w:color w:val="BF5A14"/>
        </w:rPr>
      </w:pPr>
      <w:r>
        <w:rPr>
          <w:color w:val="BF5A14"/>
        </w:rPr>
        <w:t>Image</w:t>
      </w:r>
    </w:p>
    <w:p w:rsidR="00A725AE" w:rsidRPr="00B20DFA" w:rsidRDefault="00883F0A" w:rsidP="00B20DFA">
      <w:pPr>
        <w:pStyle w:val="Heading3"/>
        <w:spacing w:before="74"/>
        <w:ind w:left="0"/>
        <w:rPr>
          <w:color w:val="BF5A14"/>
        </w:rPr>
      </w:pPr>
      <w:r>
        <w:rPr>
          <w:b w:val="0"/>
          <w:noProof/>
          <w:sz w:val="16"/>
          <w:lang w:bidi="si-LK"/>
        </w:rPr>
        <mc:AlternateContent>
          <mc:Choice Requires="wps">
            <w:drawing>
              <wp:anchor distT="0" distB="0" distL="114300" distR="114300" simplePos="0" relativeHeight="251659264" behindDoc="0" locked="0" layoutInCell="1" allowOverlap="1" wp14:anchorId="481431F6" wp14:editId="49CD943E">
                <wp:simplePos x="0" y="0"/>
                <wp:positionH relativeFrom="column">
                  <wp:posOffset>-77470</wp:posOffset>
                </wp:positionH>
                <wp:positionV relativeFrom="paragraph">
                  <wp:posOffset>1460500</wp:posOffset>
                </wp:positionV>
                <wp:extent cx="3629025" cy="384175"/>
                <wp:effectExtent l="0" t="0" r="9525" b="0"/>
                <wp:wrapNone/>
                <wp:docPr id="12" name="Text Box 12"/>
                <wp:cNvGraphicFramePr/>
                <a:graphic xmlns:a="http://schemas.openxmlformats.org/drawingml/2006/main">
                  <a:graphicData uri="http://schemas.microsoft.com/office/word/2010/wordprocessingShape">
                    <wps:wsp>
                      <wps:cNvSpPr txBox="1"/>
                      <wps:spPr>
                        <a:xfrm>
                          <a:off x="0" y="0"/>
                          <a:ext cx="3629025" cy="3841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B1AA9" w:rsidRPr="003B1AA9" w:rsidRDefault="00A725AE">
                            <w:pPr>
                              <w:rPr>
                                <w:rFonts w:asciiTheme="minorHAnsi" w:hAnsiTheme="minorHAnsi" w:cstheme="minorHAnsi"/>
                                <w:sz w:val="16"/>
                                <w:szCs w:val="16"/>
                              </w:rPr>
                            </w:pPr>
                            <w:r w:rsidRPr="003B1AA9">
                              <w:rPr>
                                <w:rFonts w:asciiTheme="minorHAnsi" w:hAnsiTheme="minorHAnsi" w:cstheme="minorHAnsi"/>
                                <w:sz w:val="16"/>
                                <w:szCs w:val="16"/>
                              </w:rPr>
                              <w:t>Figure 1: SEM images of two different milk powder brands</w:t>
                            </w:r>
                            <w:r w:rsidR="003B1AA9" w:rsidRPr="003B1AA9">
                              <w:rPr>
                                <w:rFonts w:asciiTheme="minorHAnsi" w:hAnsiTheme="minorHAnsi" w:cstheme="minorHAnsi"/>
                                <w:sz w:val="16"/>
                                <w:szCs w:val="16"/>
                              </w:rPr>
                              <w:t>. A is an imported milk powder brand and B is a locally produced milk powder</w:t>
                            </w:r>
                            <w:r w:rsidR="007D2E7D">
                              <w:rPr>
                                <w:rFonts w:asciiTheme="minorHAnsi" w:hAnsiTheme="minorHAnsi" w:cstheme="minorHAnsi"/>
                                <w:sz w:val="16"/>
                                <w:szCs w:val="16"/>
                              </w:rPr>
                              <w:t xml:space="preserve"> </w:t>
                            </w:r>
                            <w:r w:rsidR="003B1AA9" w:rsidRPr="003B1AA9">
                              <w:rPr>
                                <w:rFonts w:asciiTheme="minorHAnsi" w:hAnsiTheme="minorHAnsi" w:cstheme="minorHAnsi"/>
                                <w:sz w:val="16"/>
                                <w:szCs w:val="16"/>
                              </w:rPr>
                              <w:t>brand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81431F6" id="_x0000_t202" coordsize="21600,21600" o:spt="202" path="m,l,21600r21600,l21600,xe">
                <v:stroke joinstyle="miter"/>
                <v:path gradientshapeok="t" o:connecttype="rect"/>
              </v:shapetype>
              <v:shape id="Text Box 12" o:spid="_x0000_s1026" type="#_x0000_t202" style="position:absolute;margin-left:-6.1pt;margin-top:115pt;width:285.75pt;height:30.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" fillcolor="white [3201]" stroked="f" strokeweight=".5pt">
                <v:textbox>
                  <w:txbxContent>
                    <w:p w:rsidR="003B1AA9" w:rsidRPr="003B1AA9" w:rsidRDefault="00A725AE">
                      <w:pPr>
                        <w:rPr>
                          <w:rFonts w:asciiTheme="minorHAnsi" w:hAnsiTheme="minorHAnsi" w:cstheme="minorHAnsi"/>
                          <w:sz w:val="16"/>
                          <w:szCs w:val="16"/>
                        </w:rPr>
                      </w:pPr>
                      <w:r w:rsidRPr="003B1AA9">
                        <w:rPr>
                          <w:rFonts w:asciiTheme="minorHAnsi" w:hAnsiTheme="minorHAnsi" w:cstheme="minorHAnsi"/>
                          <w:sz w:val="16"/>
                          <w:szCs w:val="16"/>
                        </w:rPr>
                        <w:t>Figure 1: SEM images of two different milk powder brands</w:t>
                      </w:r>
                      <w:r w:rsidR="003B1AA9" w:rsidRPr="003B1AA9">
                        <w:rPr>
                          <w:rFonts w:asciiTheme="minorHAnsi" w:hAnsiTheme="minorHAnsi" w:cstheme="minorHAnsi"/>
                          <w:sz w:val="16"/>
                          <w:szCs w:val="16"/>
                        </w:rPr>
                        <w:t>. A is an imported milk powder brand and B is a locally produced milk powder</w:t>
                      </w:r>
                      <w:r w:rsidR="007D2E7D">
                        <w:rPr>
                          <w:rFonts w:asciiTheme="minorHAnsi" w:hAnsiTheme="minorHAnsi" w:cstheme="minorHAnsi"/>
                          <w:sz w:val="16"/>
                          <w:szCs w:val="16"/>
                        </w:rPr>
                        <w:t xml:space="preserve"> </w:t>
                      </w:r>
                      <w:r w:rsidR="003B1AA9" w:rsidRPr="003B1AA9">
                        <w:rPr>
                          <w:rFonts w:asciiTheme="minorHAnsi" w:hAnsiTheme="minorHAnsi" w:cstheme="minorHAnsi"/>
                          <w:sz w:val="16"/>
                          <w:szCs w:val="16"/>
                        </w:rPr>
                        <w:t>brand</w:t>
                      </w:r>
                    </w:p>
                  </w:txbxContent>
                </v:textbox>
              </v:shape>
            </w:pict>
          </mc:Fallback>
        </mc:AlternateContent>
      </w:r>
      <w:r w:rsidR="003B1AA9">
        <w:rPr>
          <w:rFonts w:ascii="Times New Roman" w:eastAsia="Calibri" w:hAnsi="Times New Roman" w:cs="Times New Roman"/>
          <w:b w:val="0"/>
          <w:bCs w:val="0"/>
          <w:noProof/>
          <w:lang w:bidi="si-LK"/>
        </w:rPr>
        <mc:AlternateContent>
          <mc:Choice Requires="wps">
            <w:drawing>
              <wp:anchor distT="0" distB="0" distL="114300" distR="114300" simplePos="0" relativeHeight="251660288" behindDoc="0" locked="0" layoutInCell="1" allowOverlap="1" wp14:anchorId="39960CB7" wp14:editId="4C729F06">
                <wp:simplePos x="0" y="0"/>
                <wp:positionH relativeFrom="column">
                  <wp:posOffset>42113</wp:posOffset>
                </wp:positionH>
                <wp:positionV relativeFrom="paragraph">
                  <wp:posOffset>107559</wp:posOffset>
                </wp:positionV>
                <wp:extent cx="245745" cy="238125"/>
                <wp:effectExtent l="0" t="0" r="20955" b="28575"/>
                <wp:wrapNone/>
                <wp:docPr id="16" name="Text Box 16"/>
                <wp:cNvGraphicFramePr/>
                <a:graphic xmlns:a="http://schemas.openxmlformats.org/drawingml/2006/main">
                  <a:graphicData uri="http://schemas.microsoft.com/office/word/2010/wordprocessingShape">
                    <wps:wsp>
                      <wps:cNvSpPr txBox="1"/>
                      <wps:spPr>
                        <a:xfrm>
                          <a:off x="0" y="0"/>
                          <a:ext cx="245745"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725AE" w:rsidRDefault="00A725AE">
                            <w: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960CB7" id="Text Box 16" o:spid="_x0000_s1027" type="#_x0000_t202" style="position:absolute;margin-left:3.3pt;margin-top:8.45pt;width:19.35pt;height:18.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" fillcolor="white [3201]" strokeweight=".5pt">
                <v:textbox>
                  <w:txbxContent>
                    <w:p w:rsidR="00A725AE" w:rsidRDefault="00A725AE">
                      <w:r>
                        <w:t>A</w:t>
                      </w:r>
                    </w:p>
                  </w:txbxContent>
                </v:textbox>
              </v:shape>
            </w:pict>
          </mc:Fallback>
        </mc:AlternateContent>
      </w:r>
      <w:r w:rsidR="00814B96">
        <w:rPr>
          <w:rFonts w:ascii="Times New Roman" w:eastAsia="Calibri" w:hAnsi="Times New Roman" w:cs="Times New Roman"/>
          <w:b w:val="0"/>
          <w:bCs w:val="0"/>
          <w:noProof/>
          <w:lang w:bidi="si-LK"/>
        </w:rPr>
        <mc:AlternateContent>
          <mc:Choice Requires="wps">
            <w:drawing>
              <wp:anchor distT="0" distB="0" distL="114300" distR="114300" simplePos="0" relativeHeight="251661312" behindDoc="0" locked="0" layoutInCell="1" allowOverlap="1" wp14:anchorId="384FF6E3" wp14:editId="6EBF3D0D">
                <wp:simplePos x="0" y="0"/>
                <wp:positionH relativeFrom="column">
                  <wp:posOffset>1571235</wp:posOffset>
                </wp:positionH>
                <wp:positionV relativeFrom="paragraph">
                  <wp:posOffset>107560</wp:posOffset>
                </wp:positionV>
                <wp:extent cx="260985" cy="238125"/>
                <wp:effectExtent l="0" t="0" r="24765" b="28575"/>
                <wp:wrapNone/>
                <wp:docPr id="17" name="Text Box 17"/>
                <wp:cNvGraphicFramePr/>
                <a:graphic xmlns:a="http://schemas.openxmlformats.org/drawingml/2006/main">
                  <a:graphicData uri="http://schemas.microsoft.com/office/word/2010/wordprocessingShape">
                    <wps:wsp>
                      <wps:cNvSpPr txBox="1"/>
                      <wps:spPr>
                        <a:xfrm>
                          <a:off x="0" y="0"/>
                          <a:ext cx="260985"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725AE" w:rsidRDefault="00A725AE">
                            <w: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84FF6E3" id="Text Box 17" o:spid="_x0000_s1028" type="#_x0000_t202" style="position:absolute;margin-left:123.7pt;margin-top:8.45pt;width:20.55pt;height:18.7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" fillcolor="white [3201]" strokeweight=".5pt">
                <v:textbox>
                  <w:txbxContent>
                    <w:p w:rsidR="00A725AE" w:rsidRDefault="00A725AE">
                      <w:r>
                        <w:t>B</w:t>
                      </w:r>
                    </w:p>
                  </w:txbxContent>
                </v:textbox>
              </v:shape>
            </w:pict>
          </mc:Fallback>
        </mc:AlternateContent>
      </w:r>
      <w:r w:rsidR="007403F5" w:rsidRPr="007403F5">
        <w:rPr>
          <w:rFonts w:ascii="Times New Roman" w:eastAsia="Calibri" w:hAnsi="Times New Roman" w:cs="Times New Roman"/>
          <w:b w:val="0"/>
          <w:bCs w:val="0"/>
          <w:noProof/>
          <w:lang w:bidi="si-LK"/>
        </w:rPr>
        <w:drawing>
          <wp:inline distT="0" distB="0" distL="0" distR="0" wp14:anchorId="605A5389" wp14:editId="0443864A">
            <wp:extent cx="1557317" cy="1321654"/>
            <wp:effectExtent l="0" t="0" r="508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63645" cy="1327024"/>
                    </a:xfrm>
                    <a:prstGeom prst="rect">
                      <a:avLst/>
                    </a:prstGeom>
                    <a:noFill/>
                  </pic:spPr>
                </pic:pic>
              </a:graphicData>
            </a:graphic>
          </wp:inline>
        </w:drawing>
      </w:r>
      <w:r w:rsidR="007403F5" w:rsidRPr="007403F5">
        <w:rPr>
          <w:rFonts w:ascii="Times New Roman" w:eastAsia="Calibri" w:hAnsi="Times New Roman" w:cs="Times New Roman"/>
          <w:b w:val="0"/>
          <w:bCs w:val="0"/>
          <w:noProof/>
          <w:lang w:bidi="si-LK"/>
        </w:rPr>
        <w:drawing>
          <wp:inline distT="0" distB="0" distL="0" distR="0" wp14:anchorId="5F28513B" wp14:editId="28C13727">
            <wp:extent cx="1535342" cy="1321654"/>
            <wp:effectExtent l="0" t="0" r="825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41962" cy="1327352"/>
                    </a:xfrm>
                    <a:prstGeom prst="rect">
                      <a:avLst/>
                    </a:prstGeom>
                    <a:noFill/>
                  </pic:spPr>
                </pic:pic>
              </a:graphicData>
            </a:graphic>
          </wp:inline>
        </w:drawing>
      </w:r>
      <w:r w:rsidR="005973B9">
        <w:rPr>
          <w:color w:val="BF5A14"/>
        </w:rPr>
        <w:br/>
      </w:r>
    </w:p>
    <w:p w:rsidR="003B1AA9" w:rsidRDefault="003B1AA9" w:rsidP="005973B9">
      <w:pPr>
        <w:spacing w:line="204" w:lineRule="exact"/>
        <w:rPr>
          <w:rFonts w:ascii="Arial"/>
          <w:b/>
          <w:color w:val="BF5A14"/>
          <w:sz w:val="20"/>
        </w:rPr>
      </w:pPr>
    </w:p>
    <w:p w:rsidR="00B20DFA" w:rsidRDefault="00B20DFA" w:rsidP="005973B9">
      <w:pPr>
        <w:spacing w:line="204" w:lineRule="exact"/>
        <w:rPr>
          <w:rFonts w:ascii="Arial"/>
          <w:b/>
          <w:color w:val="BF5A14"/>
          <w:sz w:val="20"/>
        </w:rPr>
      </w:pPr>
    </w:p>
    <w:p w:rsidR="003B1AA9" w:rsidRDefault="003B1AA9"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t>Recent Publications (minimum 5)</w:t>
      </w:r>
    </w:p>
    <w:p w:rsidR="009E4C55" w:rsidRDefault="009E4C55" w:rsidP="005973B9">
      <w:pPr>
        <w:pStyle w:val="ListParagraph"/>
        <w:numPr>
          <w:ilvl w:val="0"/>
          <w:numId w:val="3"/>
        </w:numPr>
        <w:tabs>
          <w:tab w:val="left" w:pos="384"/>
        </w:tabs>
        <w:spacing w:line="216" w:lineRule="exact"/>
        <w:ind w:right="137" w:hanging="283"/>
        <w:rPr>
          <w:sz w:val="18"/>
        </w:rPr>
      </w:pPr>
      <w:r>
        <w:rPr>
          <w:sz w:val="18"/>
        </w:rPr>
        <w:t>Fang Y</w:t>
      </w:r>
      <w:r w:rsidRPr="009E4C55">
        <w:rPr>
          <w:sz w:val="18"/>
        </w:rPr>
        <w:t>, R</w:t>
      </w:r>
      <w:r>
        <w:rPr>
          <w:sz w:val="18"/>
        </w:rPr>
        <w:t xml:space="preserve">ogers S, </w:t>
      </w:r>
      <w:proofErr w:type="spellStart"/>
      <w:r>
        <w:rPr>
          <w:sz w:val="18"/>
        </w:rPr>
        <w:t>Selomulya</w:t>
      </w:r>
      <w:proofErr w:type="spellEnd"/>
      <w:r w:rsidRPr="009E4C55">
        <w:rPr>
          <w:sz w:val="18"/>
        </w:rPr>
        <w:t xml:space="preserve"> C</w:t>
      </w:r>
      <w:r>
        <w:rPr>
          <w:sz w:val="18"/>
        </w:rPr>
        <w:t>, Chen XD (2012)</w:t>
      </w:r>
      <w:r w:rsidRPr="009E4C55">
        <w:rPr>
          <w:sz w:val="18"/>
        </w:rPr>
        <w:t xml:space="preserve"> Functionality of milk protein concentrate: Effect of spray drying temperature. Bioch</w:t>
      </w:r>
      <w:r>
        <w:rPr>
          <w:sz w:val="18"/>
        </w:rPr>
        <w:t>emical Engineering Journal 62:</w:t>
      </w:r>
      <w:r w:rsidRPr="009E4C55">
        <w:rPr>
          <w:sz w:val="18"/>
        </w:rPr>
        <w:t>101-105</w:t>
      </w:r>
      <w:r>
        <w:rPr>
          <w:sz w:val="18"/>
        </w:rPr>
        <w:t>.</w:t>
      </w:r>
    </w:p>
    <w:p w:rsidR="00007B7F" w:rsidRDefault="00007B7F" w:rsidP="00007B7F">
      <w:pPr>
        <w:pStyle w:val="ListParagraph"/>
        <w:numPr>
          <w:ilvl w:val="0"/>
          <w:numId w:val="3"/>
        </w:numPr>
        <w:tabs>
          <w:tab w:val="left" w:pos="384"/>
        </w:tabs>
        <w:spacing w:line="216" w:lineRule="exact"/>
        <w:ind w:right="137"/>
        <w:rPr>
          <w:sz w:val="18"/>
        </w:rPr>
      </w:pPr>
      <w:r>
        <w:rPr>
          <w:sz w:val="18"/>
        </w:rPr>
        <w:t xml:space="preserve">Fitzpatrick J, Iqbal T, Delaney C, </w:t>
      </w:r>
      <w:proofErr w:type="spellStart"/>
      <w:r>
        <w:rPr>
          <w:sz w:val="18"/>
        </w:rPr>
        <w:t>Twomey</w:t>
      </w:r>
      <w:proofErr w:type="spellEnd"/>
      <w:r>
        <w:rPr>
          <w:sz w:val="18"/>
        </w:rPr>
        <w:t xml:space="preserve"> T, Keogh M</w:t>
      </w:r>
      <w:r w:rsidRPr="00007B7F">
        <w:rPr>
          <w:sz w:val="18"/>
        </w:rPr>
        <w:t xml:space="preserve"> (2004). Effect of powder properties and storage conditions on the </w:t>
      </w:r>
      <w:proofErr w:type="spellStart"/>
      <w:r w:rsidRPr="00007B7F">
        <w:rPr>
          <w:sz w:val="18"/>
        </w:rPr>
        <w:t>flowability</w:t>
      </w:r>
      <w:proofErr w:type="spellEnd"/>
      <w:r w:rsidRPr="00007B7F">
        <w:rPr>
          <w:sz w:val="18"/>
        </w:rPr>
        <w:t xml:space="preserve"> of milk powders with differen</w:t>
      </w:r>
      <w:bookmarkStart w:id="0" w:name="_GoBack"/>
      <w:bookmarkEnd w:id="0"/>
      <w:r w:rsidRPr="00007B7F">
        <w:rPr>
          <w:sz w:val="18"/>
        </w:rPr>
        <w:t>t fat content</w:t>
      </w:r>
      <w:r>
        <w:rPr>
          <w:sz w:val="18"/>
        </w:rPr>
        <w:t xml:space="preserve">s. Journal of Food Engineering </w:t>
      </w:r>
      <w:r w:rsidRPr="00007B7F">
        <w:rPr>
          <w:sz w:val="18"/>
        </w:rPr>
        <w:t xml:space="preserve">64(4), 435-444. </w:t>
      </w:r>
    </w:p>
    <w:p w:rsidR="00007B7F" w:rsidRDefault="00007B7F" w:rsidP="00007B7F">
      <w:pPr>
        <w:pStyle w:val="ListParagraph"/>
        <w:numPr>
          <w:ilvl w:val="0"/>
          <w:numId w:val="3"/>
        </w:numPr>
        <w:tabs>
          <w:tab w:val="left" w:pos="384"/>
        </w:tabs>
        <w:spacing w:line="216" w:lineRule="exact"/>
        <w:ind w:right="137"/>
        <w:rPr>
          <w:sz w:val="18"/>
        </w:rPr>
      </w:pPr>
      <w:proofErr w:type="spellStart"/>
      <w:r>
        <w:rPr>
          <w:sz w:val="18"/>
        </w:rPr>
        <w:t>Haque</w:t>
      </w:r>
      <w:proofErr w:type="spellEnd"/>
      <w:r>
        <w:rPr>
          <w:sz w:val="18"/>
        </w:rPr>
        <w:t xml:space="preserve"> E, Bhandari BR, Gidley MJ, </w:t>
      </w:r>
      <w:proofErr w:type="spellStart"/>
      <w:r>
        <w:rPr>
          <w:sz w:val="18"/>
        </w:rPr>
        <w:t>Deeth</w:t>
      </w:r>
      <w:proofErr w:type="spellEnd"/>
      <w:r>
        <w:rPr>
          <w:sz w:val="18"/>
        </w:rPr>
        <w:t xml:space="preserve"> HC, </w:t>
      </w:r>
      <w:r w:rsidR="002E2867">
        <w:rPr>
          <w:sz w:val="18"/>
        </w:rPr>
        <w:t>Whittaker AK</w:t>
      </w:r>
      <w:r w:rsidRPr="00007B7F">
        <w:rPr>
          <w:sz w:val="18"/>
        </w:rPr>
        <w:t xml:space="preserve"> (2011). Ageing‐induced solubility </w:t>
      </w:r>
      <w:r w:rsidR="002E2867" w:rsidRPr="00007B7F">
        <w:rPr>
          <w:sz w:val="18"/>
        </w:rPr>
        <w:t>loss in milk protein concentrates</w:t>
      </w:r>
      <w:r w:rsidRPr="00007B7F">
        <w:rPr>
          <w:sz w:val="18"/>
        </w:rPr>
        <w:t xml:space="preserve"> powder: effect of protein conformational modifications and interactions with water. Journal of the </w:t>
      </w:r>
      <w:r w:rsidR="002E2867">
        <w:rPr>
          <w:sz w:val="18"/>
        </w:rPr>
        <w:t>Science of Food and Agriculture 91(14)</w:t>
      </w:r>
      <w:r w:rsidRPr="00007B7F">
        <w:rPr>
          <w:sz w:val="18"/>
        </w:rPr>
        <w:t xml:space="preserve"> 2576-2581. </w:t>
      </w:r>
    </w:p>
    <w:p w:rsidR="005973B9" w:rsidRDefault="009E4C55" w:rsidP="00007B7F">
      <w:pPr>
        <w:pStyle w:val="ListParagraph"/>
        <w:numPr>
          <w:ilvl w:val="0"/>
          <w:numId w:val="3"/>
        </w:numPr>
        <w:tabs>
          <w:tab w:val="left" w:pos="384"/>
        </w:tabs>
        <w:spacing w:line="216" w:lineRule="exact"/>
        <w:ind w:right="137"/>
        <w:rPr>
          <w:sz w:val="18"/>
        </w:rPr>
      </w:pPr>
      <w:r>
        <w:rPr>
          <w:sz w:val="18"/>
        </w:rPr>
        <w:t xml:space="preserve">Harper M, </w:t>
      </w:r>
      <w:proofErr w:type="spellStart"/>
      <w:r w:rsidR="00007B7F">
        <w:rPr>
          <w:sz w:val="18"/>
        </w:rPr>
        <w:t>Holsinger</w:t>
      </w:r>
      <w:proofErr w:type="spellEnd"/>
      <w:r w:rsidR="00007B7F">
        <w:rPr>
          <w:sz w:val="18"/>
        </w:rPr>
        <w:t xml:space="preserve"> V, Fox K, </w:t>
      </w:r>
      <w:proofErr w:type="spellStart"/>
      <w:r w:rsidR="00007B7F">
        <w:rPr>
          <w:sz w:val="18"/>
        </w:rPr>
        <w:t>Pallansch</w:t>
      </w:r>
      <w:proofErr w:type="spellEnd"/>
      <w:r w:rsidR="00007B7F">
        <w:rPr>
          <w:sz w:val="18"/>
        </w:rPr>
        <w:t xml:space="preserve"> M</w:t>
      </w:r>
      <w:r>
        <w:rPr>
          <w:sz w:val="18"/>
        </w:rPr>
        <w:t xml:space="preserve"> (1963)</w:t>
      </w:r>
      <w:r w:rsidR="002E2867">
        <w:rPr>
          <w:sz w:val="18"/>
        </w:rPr>
        <w:t>.</w:t>
      </w:r>
      <w:r w:rsidRPr="009E4C55">
        <w:rPr>
          <w:sz w:val="18"/>
        </w:rPr>
        <w:t xml:space="preserve"> Factors influencing the instant solubility of milk po</w:t>
      </w:r>
      <w:r>
        <w:rPr>
          <w:sz w:val="18"/>
        </w:rPr>
        <w:t>wders. Journal of Dairy Science 46(11):</w:t>
      </w:r>
      <w:r w:rsidRPr="009E4C55">
        <w:rPr>
          <w:sz w:val="18"/>
        </w:rPr>
        <w:t xml:space="preserve"> 1192-1195</w:t>
      </w:r>
      <w:r w:rsidR="002A47B5">
        <w:rPr>
          <w:sz w:val="18"/>
        </w:rPr>
        <w:t>.</w:t>
      </w:r>
    </w:p>
    <w:p w:rsidR="00AE3E37" w:rsidRPr="008756E6" w:rsidRDefault="002A47B5" w:rsidP="002A47B5">
      <w:pPr>
        <w:pStyle w:val="ListParagraph"/>
        <w:numPr>
          <w:ilvl w:val="0"/>
          <w:numId w:val="3"/>
        </w:numPr>
        <w:tabs>
          <w:tab w:val="left" w:pos="384"/>
        </w:tabs>
        <w:spacing w:before="92" w:line="218" w:lineRule="exact"/>
      </w:pPr>
      <w:r>
        <w:rPr>
          <w:sz w:val="18"/>
        </w:rPr>
        <w:t>Kelly J, Kelly PM, Harrington D</w:t>
      </w:r>
      <w:r w:rsidRPr="002A47B5">
        <w:rPr>
          <w:sz w:val="18"/>
        </w:rPr>
        <w:t xml:space="preserve"> (2002). Influence of processing variables on the physicochemical properties of spray dried fat-bas</w:t>
      </w:r>
      <w:r>
        <w:rPr>
          <w:sz w:val="18"/>
        </w:rPr>
        <w:t xml:space="preserve">ed milk powders. Le </w:t>
      </w:r>
      <w:proofErr w:type="spellStart"/>
      <w:r>
        <w:rPr>
          <w:sz w:val="18"/>
        </w:rPr>
        <w:t>Lait</w:t>
      </w:r>
      <w:proofErr w:type="spellEnd"/>
      <w:r>
        <w:rPr>
          <w:sz w:val="18"/>
        </w:rPr>
        <w:t>, 82(4):</w:t>
      </w:r>
      <w:r w:rsidRPr="002A47B5">
        <w:rPr>
          <w:sz w:val="18"/>
        </w:rPr>
        <w:t xml:space="preserve"> 401-412</w:t>
      </w:r>
      <w:r>
        <w:rPr>
          <w:sz w:val="18"/>
        </w:rPr>
        <w:t xml:space="preserve">. </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bidi="si-LK"/>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8674F8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(150 word limit)</w:t>
      </w:r>
    </w:p>
    <w:p w:rsidR="00B20DFA" w:rsidRPr="00B20DFA" w:rsidRDefault="00B20DFA" w:rsidP="00B20DFA">
      <w:pPr>
        <w:spacing w:before="41" w:line="154" w:lineRule="exact"/>
        <w:ind w:left="213" w:right="231"/>
        <w:jc w:val="both"/>
        <w:rPr>
          <w:rFonts w:ascii="Arial"/>
          <w:sz w:val="14"/>
        </w:rPr>
      </w:pPr>
      <w:proofErr w:type="spellStart"/>
      <w:r w:rsidRPr="00B20DFA">
        <w:rPr>
          <w:rFonts w:ascii="Arial"/>
          <w:sz w:val="14"/>
        </w:rPr>
        <w:t>Dr.J.K</w:t>
      </w:r>
      <w:proofErr w:type="spellEnd"/>
      <w:r w:rsidRPr="00B20DFA">
        <w:rPr>
          <w:rFonts w:ascii="Arial"/>
          <w:sz w:val="14"/>
        </w:rPr>
        <w:t xml:space="preserve">. </w:t>
      </w:r>
      <w:proofErr w:type="spellStart"/>
      <w:r w:rsidRPr="00B20DFA">
        <w:rPr>
          <w:rFonts w:ascii="Arial"/>
          <w:sz w:val="14"/>
        </w:rPr>
        <w:t>Vidanarachchi</w:t>
      </w:r>
      <w:proofErr w:type="spellEnd"/>
      <w:r w:rsidRPr="00B20DFA">
        <w:rPr>
          <w:rFonts w:ascii="Arial"/>
          <w:sz w:val="14"/>
        </w:rPr>
        <w:t xml:space="preserve">, a well expertise in quality &amp; safety of dairy, meat and seafood products has published lots of research findings as a dynamic researcher. Apart from these areas he is well renowned for </w:t>
      </w:r>
      <w:r w:rsidR="00883F0A">
        <w:rPr>
          <w:rFonts w:ascii="Arial"/>
          <w:sz w:val="14"/>
        </w:rPr>
        <w:t xml:space="preserve">research works on </w:t>
      </w:r>
      <w:r w:rsidRPr="00B20DFA">
        <w:rPr>
          <w:rFonts w:ascii="Arial"/>
          <w:sz w:val="14"/>
        </w:rPr>
        <w:t>bioactive substances, nutraceuticals and cosmeceuticals in natural sources. Same time prebiotic, probiotic and symbiotic concepts are major areas he is working on. He has already</w:t>
      </w:r>
      <w:r>
        <w:rPr>
          <w:rFonts w:ascii="Arial"/>
          <w:sz w:val="14"/>
        </w:rPr>
        <w:t xml:space="preserve"> been rewarded by visiting scholar fellowship and postdoctoral research f</w:t>
      </w:r>
      <w:r w:rsidRPr="00B20DFA">
        <w:rPr>
          <w:rFonts w:ascii="Arial"/>
          <w:sz w:val="14"/>
        </w:rPr>
        <w:t>ellowship from Swedish University of Agricultural Sciences, in Sweden. Due to his contribution to dairy and meat sector, he was awarded presidential award th</w:t>
      </w:r>
      <w:r>
        <w:rPr>
          <w:rFonts w:ascii="Arial"/>
          <w:sz w:val="14"/>
        </w:rPr>
        <w:t>rice. Nevertheless, he has</w:t>
      </w:r>
      <w:r w:rsidRPr="00B20DFA">
        <w:rPr>
          <w:rFonts w:ascii="Arial"/>
          <w:sz w:val="14"/>
        </w:rPr>
        <w:t xml:space="preserve"> been working as a senior lecturer in University of Peradeniya since 1997.  This self-funded research work was carried out by Mr. W.V.V.R. </w:t>
      </w:r>
      <w:proofErr w:type="spellStart"/>
      <w:r w:rsidRPr="00B20DFA">
        <w:rPr>
          <w:rFonts w:ascii="Arial"/>
          <w:sz w:val="14"/>
        </w:rPr>
        <w:t>Weerasingha</w:t>
      </w:r>
      <w:proofErr w:type="spellEnd"/>
      <w:r w:rsidRPr="00B20DFA">
        <w:rPr>
          <w:rFonts w:ascii="Arial"/>
          <w:sz w:val="14"/>
        </w:rPr>
        <w:t xml:space="preserve"> for completion of his bachelor</w:t>
      </w:r>
      <w:r w:rsidRPr="00B20DFA">
        <w:rPr>
          <w:rFonts w:ascii="Arial"/>
          <w:sz w:val="14"/>
        </w:rPr>
        <w:t>’</w:t>
      </w:r>
      <w:r w:rsidRPr="00B20DFA">
        <w:rPr>
          <w:rFonts w:ascii="Arial"/>
          <w:sz w:val="14"/>
        </w:rPr>
        <w:t xml:space="preserve">s degree under the supervision of Dr. J.K. </w:t>
      </w:r>
      <w:proofErr w:type="spellStart"/>
      <w:r w:rsidRPr="00B20DFA">
        <w:rPr>
          <w:rFonts w:ascii="Arial"/>
          <w:sz w:val="14"/>
        </w:rPr>
        <w:t>Vidanarachchi</w:t>
      </w:r>
      <w:proofErr w:type="spellEnd"/>
      <w:r w:rsidRPr="00B20DFA">
        <w:rPr>
          <w:rFonts w:ascii="Arial"/>
          <w:sz w:val="14"/>
        </w:rPr>
        <w:t>.</w:t>
      </w:r>
    </w:p>
    <w:p w:rsidR="00AE3E37" w:rsidRDefault="00A9710C">
      <w:pPr>
        <w:spacing w:before="41" w:line="154" w:lineRule="exact"/>
        <w:ind w:left="213" w:right="231"/>
        <w:jc w:val="both"/>
        <w:rPr>
          <w:rFonts w:ascii="Arial"/>
          <w:sz w:val="14"/>
        </w:rPr>
      </w:pPr>
      <w:r>
        <w:rPr>
          <w:rFonts w:ascii="Arial"/>
          <w:sz w:val="14"/>
        </w:rPr>
        <w:t>.</w:t>
      </w:r>
    </w:p>
    <w:p w:rsidR="00AE3E37" w:rsidRDefault="003F175B" w:rsidP="003F175B">
      <w:pPr>
        <w:spacing w:before="62"/>
        <w:ind w:right="2752"/>
        <w:jc w:val="center"/>
        <w:rPr>
          <w:rStyle w:val="Hyperlink"/>
          <w:rFonts w:ascii="Arial"/>
          <w:sz w:val="14"/>
          <w:u w:val="none"/>
        </w:rPr>
      </w:pPr>
      <w:r>
        <w:rPr>
          <w:rFonts w:ascii="Arial"/>
          <w:sz w:val="14"/>
        </w:rPr>
        <w:t xml:space="preserve">                                                                                    </w:t>
      </w:r>
      <w:r w:rsidR="00A9710C">
        <w:rPr>
          <w:rFonts w:ascii="Arial"/>
          <w:sz w:val="14"/>
        </w:rPr>
        <w:t xml:space="preserve">Email: </w:t>
      </w:r>
      <w:r w:rsidR="00883F0A">
        <w:rPr>
          <w:rFonts w:ascii="Arial"/>
          <w:sz w:val="14"/>
        </w:rPr>
        <w:t>janakvid@pdn.ac.lk</w:t>
      </w:r>
      <w:r w:rsidRPr="003F175B">
        <w:rPr>
          <w:rStyle w:val="Hyperlink"/>
          <w:rFonts w:ascii="Arial"/>
          <w:sz w:val="14"/>
          <w:u w:val="none"/>
        </w:rPr>
        <w:t xml:space="preserve">    </w:t>
      </w:r>
      <w:r w:rsidRPr="00364417">
        <w:rPr>
          <w:rStyle w:val="Hyperlink"/>
          <w:rFonts w:ascii="Arial"/>
          <w:color w:val="auto"/>
          <w:sz w:val="14"/>
          <w:u w:val="none"/>
        </w:rPr>
        <w:t>Contact No</w:t>
      </w:r>
      <w:r w:rsidR="00883F0A">
        <w:rPr>
          <w:rStyle w:val="Hyperlink"/>
          <w:rFonts w:ascii="Arial"/>
          <w:sz w:val="14"/>
          <w:u w:val="none"/>
        </w:rPr>
        <w:t>: +94714430552</w:t>
      </w:r>
    </w:p>
    <w:p w:rsidR="00883F0A" w:rsidRDefault="00883F0A" w:rsidP="003F175B">
      <w:pPr>
        <w:spacing w:before="62"/>
        <w:ind w:right="2752"/>
        <w:jc w:val="center"/>
        <w:rPr>
          <w:rFonts w:ascii="Arial"/>
          <w:sz w:val="14"/>
        </w:rPr>
      </w:pPr>
    </w:p>
    <w:p w:rsidR="00AE3E37" w:rsidRDefault="00292ED9">
      <w:pPr>
        <w:pStyle w:val="BodyText"/>
        <w:spacing w:before="2"/>
        <w:rPr>
          <w:rFonts w:ascii="Arial"/>
          <w:sz w:val="19"/>
        </w:rPr>
      </w:pPr>
      <w:r>
        <w:rPr>
          <w:noProof/>
          <w:lang w:bidi="si-LK"/>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B4A124"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Pr="00B21A57" w:rsidRDefault="00A9710C" w:rsidP="003B1AA9">
      <w:pPr>
        <w:spacing w:before="39"/>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34752" w:rsidRDefault="00D34752">
      <w:r>
        <w:separator/>
      </w:r>
    </w:p>
  </w:endnote>
  <w:endnote w:type="continuationSeparator" w:id="0">
    <w:p w:rsidR="00D34752" w:rsidRDefault="00D347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Iskoola Pota">
    <w:panose1 w:val="020B0502040204020203"/>
    <w:charset w:val="00"/>
    <w:family w:val="swiss"/>
    <w:pitch w:val="variable"/>
    <w:sig w:usb0="00000003" w:usb1="00000000" w:usb2="00000200" w:usb3="00000000" w:csb0="0000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bidi="si-LK"/>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31"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bidi="si-LK"/>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32"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bidi="si-LK"/>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3"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34752" w:rsidRDefault="00D34752">
      <w:r>
        <w:separator/>
      </w:r>
    </w:p>
  </w:footnote>
  <w:footnote w:type="continuationSeparator" w:id="0">
    <w:p w:rsidR="00D34752" w:rsidRDefault="00D3475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bidi="si-LK"/>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9"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bidi="si-LK"/>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30"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Q2NzIwMjE3tjA2MrFQ0lEKTi0uzszPAykwrAUAerFkzywAAAA="/>
  </w:docVars>
  <w:rsids>
    <w:rsidRoot w:val="00AE3E37"/>
    <w:rsid w:val="00007B7F"/>
    <w:rsid w:val="00095C75"/>
    <w:rsid w:val="000E2911"/>
    <w:rsid w:val="001263DF"/>
    <w:rsid w:val="00292ED9"/>
    <w:rsid w:val="002A47B5"/>
    <w:rsid w:val="002D2513"/>
    <w:rsid w:val="002E1D1E"/>
    <w:rsid w:val="002E2867"/>
    <w:rsid w:val="003628B5"/>
    <w:rsid w:val="003634B7"/>
    <w:rsid w:val="00364417"/>
    <w:rsid w:val="003B1AA9"/>
    <w:rsid w:val="003F175B"/>
    <w:rsid w:val="00404E5B"/>
    <w:rsid w:val="00414F7B"/>
    <w:rsid w:val="004355DC"/>
    <w:rsid w:val="004749B4"/>
    <w:rsid w:val="00494130"/>
    <w:rsid w:val="004F3523"/>
    <w:rsid w:val="0056086F"/>
    <w:rsid w:val="005973B9"/>
    <w:rsid w:val="005B3A56"/>
    <w:rsid w:val="006060CE"/>
    <w:rsid w:val="006307E8"/>
    <w:rsid w:val="0063497F"/>
    <w:rsid w:val="006826E4"/>
    <w:rsid w:val="00682EED"/>
    <w:rsid w:val="006A2FC0"/>
    <w:rsid w:val="00706852"/>
    <w:rsid w:val="007403F5"/>
    <w:rsid w:val="00740E17"/>
    <w:rsid w:val="00755BAD"/>
    <w:rsid w:val="00762602"/>
    <w:rsid w:val="007D2E7D"/>
    <w:rsid w:val="00814B96"/>
    <w:rsid w:val="00873DF0"/>
    <w:rsid w:val="008756E6"/>
    <w:rsid w:val="00883F0A"/>
    <w:rsid w:val="00977CF8"/>
    <w:rsid w:val="009B2D44"/>
    <w:rsid w:val="009D2C80"/>
    <w:rsid w:val="009E4C55"/>
    <w:rsid w:val="009F5680"/>
    <w:rsid w:val="00A07E82"/>
    <w:rsid w:val="00A725AE"/>
    <w:rsid w:val="00A9710C"/>
    <w:rsid w:val="00AE3E37"/>
    <w:rsid w:val="00B20DFA"/>
    <w:rsid w:val="00B21A57"/>
    <w:rsid w:val="00BB031D"/>
    <w:rsid w:val="00C24541"/>
    <w:rsid w:val="00C33602"/>
    <w:rsid w:val="00CB67AE"/>
    <w:rsid w:val="00CD6F55"/>
    <w:rsid w:val="00D34752"/>
    <w:rsid w:val="00D876A4"/>
    <w:rsid w:val="00DB088F"/>
    <w:rsid w:val="00DC450A"/>
    <w:rsid w:val="00DD0C66"/>
    <w:rsid w:val="00DE3104"/>
    <w:rsid w:val="00F24FA2"/>
    <w:rsid w:val="00F52BB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si-L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FFADD09-BB1A-4123-A4A7-5499ADB42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683</Words>
  <Characters>3894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Viraj Weerasingha</cp:lastModifiedBy>
  <cp:revision>2</cp:revision>
  <dcterms:created xsi:type="dcterms:W3CDTF">2018-05-21T10:56:00Z</dcterms:created>
  <dcterms:modified xsi:type="dcterms:W3CDTF">2018-05-21T10:56:00Z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