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310B" w:rsidRDefault="002F310B" w:rsidP="002F310B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African citrus </w:t>
      </w:r>
      <w:proofErr w:type="spellStart"/>
      <w:r>
        <w:rPr>
          <w:rFonts w:ascii="Arial" w:hAnsi="Arial" w:cs="Arial"/>
        </w:rPr>
        <w:t>triozid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  <w:i/>
        </w:rPr>
        <w:t>Trioza</w:t>
      </w:r>
      <w:proofErr w:type="spellEnd"/>
      <w:r>
        <w:rPr>
          <w:rFonts w:ascii="Arial" w:hAnsi="Arial" w:cs="Arial"/>
          <w:i/>
        </w:rPr>
        <w:t xml:space="preserve"> </w:t>
      </w:r>
      <w:r>
        <w:rPr>
          <w:rFonts w:ascii="Arial" w:hAnsi="Arial" w:cs="Arial"/>
          <w:i/>
          <w:noProof/>
        </w:rPr>
        <w:t>erytreae</w:t>
      </w:r>
      <w:r>
        <w:rPr>
          <w:rFonts w:ascii="Arial" w:hAnsi="Arial" w:cs="Arial"/>
        </w:rPr>
        <w:t xml:space="preserve"> Del Guercio, is a highly invasive and the most destructive pest of citrus </w:t>
      </w:r>
      <w:r>
        <w:rPr>
          <w:rFonts w:ascii="Arial" w:hAnsi="Arial" w:cs="Arial"/>
          <w:noProof/>
        </w:rPr>
        <w:t>worldwide</w:t>
      </w:r>
      <w:r>
        <w:rPr>
          <w:rFonts w:ascii="Arial" w:hAnsi="Arial" w:cs="Arial"/>
        </w:rPr>
        <w:t xml:space="preserve"> because it vectors the phloem-limited bacteria </w:t>
      </w:r>
      <w:proofErr w:type="spellStart"/>
      <w:r>
        <w:rPr>
          <w:rFonts w:ascii="Arial" w:hAnsi="Arial" w:cs="Arial"/>
          <w:i/>
        </w:rPr>
        <w:t>Candidatus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Liberibacter</w:t>
      </w:r>
      <w:proofErr w:type="spellEnd"/>
      <w:r>
        <w:rPr>
          <w:rFonts w:ascii="Arial" w:hAnsi="Arial" w:cs="Arial"/>
        </w:rPr>
        <w:t xml:space="preserve"> </w:t>
      </w:r>
      <w:r>
        <w:rPr>
          <w:rFonts w:ascii="Arial" w:hAnsi="Arial" w:cs="Arial"/>
          <w:noProof/>
        </w:rPr>
        <w:t>africanus</w:t>
      </w:r>
      <w:r>
        <w:rPr>
          <w:rFonts w:ascii="Arial" w:hAnsi="Arial" w:cs="Arial"/>
        </w:rPr>
        <w:t xml:space="preserve"> which is responsible for the citrus greening disease or </w:t>
      </w:r>
      <w:proofErr w:type="spellStart"/>
      <w:r>
        <w:rPr>
          <w:rFonts w:ascii="Arial" w:hAnsi="Arial" w:cs="Arial"/>
        </w:rPr>
        <w:t>huanglongbing</w:t>
      </w:r>
      <w:proofErr w:type="spellEnd"/>
      <w:r>
        <w:rPr>
          <w:rFonts w:ascii="Arial" w:hAnsi="Arial" w:cs="Arial"/>
        </w:rPr>
        <w:t xml:space="preserve">. Several host plants within the family </w:t>
      </w:r>
      <w:proofErr w:type="spellStart"/>
      <w:r>
        <w:rPr>
          <w:rFonts w:ascii="Arial" w:hAnsi="Arial" w:cs="Arial"/>
        </w:rPr>
        <w:t>Rutaceae</w:t>
      </w:r>
      <w:proofErr w:type="spellEnd"/>
      <w:r>
        <w:rPr>
          <w:rFonts w:ascii="Arial" w:hAnsi="Arial" w:cs="Arial"/>
        </w:rPr>
        <w:t xml:space="preserve"> support the survival and reproduction of </w:t>
      </w:r>
      <w:r>
        <w:rPr>
          <w:rFonts w:ascii="Arial" w:hAnsi="Arial" w:cs="Arial"/>
          <w:i/>
        </w:rPr>
        <w:t xml:space="preserve">T. </w:t>
      </w:r>
      <w:r>
        <w:rPr>
          <w:rFonts w:ascii="Arial" w:hAnsi="Arial" w:cs="Arial"/>
          <w:i/>
          <w:noProof/>
        </w:rPr>
        <w:t>erytreae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  <w:i/>
        </w:rPr>
        <w:t xml:space="preserve">Citrus </w:t>
      </w:r>
      <w:proofErr w:type="spellStart"/>
      <w:proofErr w:type="gramStart"/>
      <w:r>
        <w:rPr>
          <w:rFonts w:ascii="Arial" w:hAnsi="Arial" w:cs="Arial"/>
          <w:i/>
        </w:rPr>
        <w:t>limon</w:t>
      </w:r>
      <w:proofErr w:type="spellEnd"/>
      <w:proofErr w:type="gramEnd"/>
      <w:r>
        <w:rPr>
          <w:rFonts w:ascii="Arial" w:hAnsi="Arial" w:cs="Arial"/>
          <w:i/>
        </w:rPr>
        <w:t xml:space="preserve"> and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  <w:i/>
        </w:rPr>
        <w:t>Clausena</w:t>
      </w:r>
      <w:proofErr w:type="spellEnd"/>
      <w:r>
        <w:rPr>
          <w:rFonts w:ascii="Arial" w:hAnsi="Arial" w:cs="Arial"/>
          <w:i/>
        </w:rPr>
        <w:t xml:space="preserve"> </w:t>
      </w:r>
      <w:r>
        <w:rPr>
          <w:rFonts w:ascii="Arial" w:hAnsi="Arial" w:cs="Arial"/>
          <w:i/>
          <w:noProof/>
        </w:rPr>
        <w:t>anisata</w:t>
      </w:r>
      <w:r>
        <w:rPr>
          <w:rFonts w:ascii="Arial" w:hAnsi="Arial" w:cs="Arial"/>
        </w:rPr>
        <w:t xml:space="preserve"> are some of the preferred host plants. A wide variety of indigenous species with </w:t>
      </w:r>
      <w:proofErr w:type="spellStart"/>
      <w:r>
        <w:rPr>
          <w:rFonts w:ascii="Arial" w:hAnsi="Arial" w:cs="Arial"/>
        </w:rPr>
        <w:t>Trioza</w:t>
      </w:r>
      <w:proofErr w:type="spellEnd"/>
      <w:r>
        <w:rPr>
          <w:rFonts w:ascii="Arial" w:hAnsi="Arial" w:cs="Arial"/>
        </w:rPr>
        <w:t xml:space="preserve">-like galls from both </w:t>
      </w:r>
      <w:proofErr w:type="spellStart"/>
      <w:r>
        <w:rPr>
          <w:rFonts w:ascii="Arial" w:hAnsi="Arial" w:cs="Arial"/>
        </w:rPr>
        <w:t>Rutaceae</w:t>
      </w:r>
      <w:proofErr w:type="spellEnd"/>
      <w:r>
        <w:rPr>
          <w:rFonts w:ascii="Arial" w:hAnsi="Arial" w:cs="Arial"/>
        </w:rPr>
        <w:t xml:space="preserve"> and Non-</w:t>
      </w:r>
      <w:proofErr w:type="spellStart"/>
      <w:r>
        <w:rPr>
          <w:rFonts w:ascii="Arial" w:hAnsi="Arial" w:cs="Arial"/>
        </w:rPr>
        <w:t>Rutaceae</w:t>
      </w:r>
      <w:proofErr w:type="spellEnd"/>
      <w:r>
        <w:rPr>
          <w:rFonts w:ascii="Arial" w:hAnsi="Arial" w:cs="Arial"/>
        </w:rPr>
        <w:t xml:space="preserve"> family are present in Kenya, however, no data exists if these plants can support the reproduction of </w:t>
      </w:r>
      <w:r>
        <w:rPr>
          <w:rFonts w:ascii="Arial" w:hAnsi="Arial" w:cs="Arial"/>
          <w:i/>
        </w:rPr>
        <w:t xml:space="preserve">T. </w:t>
      </w:r>
      <w:proofErr w:type="spellStart"/>
      <w:r>
        <w:rPr>
          <w:rFonts w:ascii="Arial" w:hAnsi="Arial" w:cs="Arial"/>
          <w:i/>
        </w:rPr>
        <w:t>erytreae</w:t>
      </w:r>
      <w:proofErr w:type="spellEnd"/>
      <w:r>
        <w:rPr>
          <w:rFonts w:ascii="Arial" w:hAnsi="Arial" w:cs="Arial"/>
          <w:i/>
        </w:rPr>
        <w:t>.</w:t>
      </w:r>
      <w:r>
        <w:rPr>
          <w:rFonts w:ascii="Arial" w:hAnsi="Arial" w:cs="Arial"/>
        </w:rPr>
        <w:t xml:space="preserve"> The aim of the study was to assess the potential of these plants for the survival and reproduction, and again to determine whether the performance of </w:t>
      </w:r>
      <w:r>
        <w:rPr>
          <w:rFonts w:ascii="Arial" w:hAnsi="Arial" w:cs="Arial"/>
          <w:i/>
        </w:rPr>
        <w:t xml:space="preserve">T. </w:t>
      </w:r>
      <w:proofErr w:type="spellStart"/>
      <w:r>
        <w:rPr>
          <w:rFonts w:ascii="Arial" w:hAnsi="Arial" w:cs="Arial"/>
          <w:i/>
        </w:rPr>
        <w:t>erytreae</w:t>
      </w:r>
      <w:proofErr w:type="spellEnd"/>
      <w:r>
        <w:rPr>
          <w:rFonts w:ascii="Arial" w:hAnsi="Arial" w:cs="Arial"/>
        </w:rPr>
        <w:t xml:space="preserve"> on the different host plants influenced its </w:t>
      </w:r>
      <w:r>
        <w:rPr>
          <w:rFonts w:ascii="Arial" w:hAnsi="Arial" w:cs="Arial"/>
          <w:noProof/>
        </w:rPr>
        <w:t>morphometric</w:t>
      </w:r>
      <w:r>
        <w:rPr>
          <w:rFonts w:ascii="Arial" w:hAnsi="Arial" w:cs="Arial"/>
        </w:rPr>
        <w:t xml:space="preserve"> traits. </w:t>
      </w:r>
      <w:r>
        <w:rPr>
          <w:rFonts w:ascii="Arial" w:hAnsi="Arial" w:cs="Arial"/>
          <w:i/>
        </w:rPr>
        <w:t xml:space="preserve">T. </w:t>
      </w:r>
      <w:r>
        <w:rPr>
          <w:rFonts w:ascii="Arial" w:hAnsi="Arial" w:cs="Arial"/>
          <w:i/>
          <w:noProof/>
        </w:rPr>
        <w:t>erytreae</w:t>
      </w:r>
      <w:r>
        <w:rPr>
          <w:rFonts w:ascii="Arial" w:hAnsi="Arial" w:cs="Arial"/>
        </w:rPr>
        <w:t xml:space="preserve"> survived and reproduced on </w:t>
      </w:r>
      <w:proofErr w:type="spellStart"/>
      <w:r>
        <w:rPr>
          <w:rFonts w:ascii="Arial" w:hAnsi="Arial" w:cs="Arial"/>
          <w:i/>
        </w:rPr>
        <w:t>Clausena</w:t>
      </w:r>
      <w:proofErr w:type="spellEnd"/>
      <w:r>
        <w:rPr>
          <w:rFonts w:ascii="Arial" w:hAnsi="Arial" w:cs="Arial"/>
          <w:i/>
        </w:rPr>
        <w:t xml:space="preserve"> </w:t>
      </w:r>
      <w:r>
        <w:rPr>
          <w:rFonts w:ascii="Arial" w:hAnsi="Arial" w:cs="Arial"/>
          <w:i/>
          <w:noProof/>
        </w:rPr>
        <w:t>anisata</w:t>
      </w:r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  <w:i/>
        </w:rPr>
        <w:t>Vepris</w:t>
      </w:r>
      <w:proofErr w:type="spellEnd"/>
      <w:r>
        <w:rPr>
          <w:rFonts w:ascii="Arial" w:hAnsi="Arial" w:cs="Arial"/>
          <w:i/>
        </w:rPr>
        <w:t xml:space="preserve"> </w:t>
      </w:r>
      <w:r>
        <w:rPr>
          <w:rFonts w:ascii="Arial" w:hAnsi="Arial" w:cs="Arial"/>
          <w:i/>
          <w:noProof/>
        </w:rPr>
        <w:t>bilocularis</w:t>
      </w:r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  <w:i/>
        </w:rPr>
        <w:t>Murraya</w:t>
      </w:r>
      <w:proofErr w:type="spellEnd"/>
      <w:r>
        <w:rPr>
          <w:rFonts w:ascii="Arial" w:hAnsi="Arial" w:cs="Arial"/>
          <w:i/>
        </w:rPr>
        <w:t xml:space="preserve"> </w:t>
      </w:r>
      <w:r>
        <w:rPr>
          <w:rFonts w:ascii="Arial" w:hAnsi="Arial" w:cs="Arial"/>
          <w:i/>
          <w:noProof/>
        </w:rPr>
        <w:t>koenigii</w:t>
      </w:r>
      <w:r>
        <w:rPr>
          <w:rFonts w:ascii="Arial" w:hAnsi="Arial" w:cs="Arial"/>
        </w:rPr>
        <w:t xml:space="preserve">, </w:t>
      </w:r>
      <w:r>
        <w:rPr>
          <w:rFonts w:ascii="Arial" w:hAnsi="Arial" w:cs="Arial"/>
          <w:i/>
          <w:noProof/>
        </w:rPr>
        <w:t>Taclea</w:t>
      </w:r>
      <w:r>
        <w:rPr>
          <w:rFonts w:ascii="Arial" w:hAnsi="Arial" w:cs="Arial"/>
          <w:i/>
        </w:rPr>
        <w:t xml:space="preserve"> </w:t>
      </w:r>
      <w:r>
        <w:rPr>
          <w:rFonts w:ascii="Arial" w:hAnsi="Arial" w:cs="Arial"/>
          <w:i/>
          <w:noProof/>
        </w:rPr>
        <w:t>nobilis</w:t>
      </w:r>
      <w:r>
        <w:rPr>
          <w:rFonts w:ascii="Arial" w:hAnsi="Arial" w:cs="Arial"/>
        </w:rPr>
        <w:t xml:space="preserve"> and </w:t>
      </w:r>
      <w:proofErr w:type="spellStart"/>
      <w:r>
        <w:rPr>
          <w:rFonts w:ascii="Arial" w:hAnsi="Arial" w:cs="Arial"/>
          <w:i/>
        </w:rPr>
        <w:t>Calodendrum</w:t>
      </w:r>
      <w:proofErr w:type="spellEnd"/>
      <w:r>
        <w:rPr>
          <w:rFonts w:ascii="Arial" w:hAnsi="Arial" w:cs="Arial"/>
          <w:i/>
        </w:rPr>
        <w:t xml:space="preserve"> </w:t>
      </w:r>
      <w:r>
        <w:rPr>
          <w:rFonts w:ascii="Arial" w:hAnsi="Arial" w:cs="Arial"/>
          <w:i/>
          <w:noProof/>
        </w:rPr>
        <w:t>capense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  <w:i/>
        </w:rPr>
        <w:t xml:space="preserve">T. </w:t>
      </w:r>
      <w:bookmarkStart w:id="0" w:name="_GoBack"/>
      <w:bookmarkEnd w:id="0"/>
      <w:r>
        <w:rPr>
          <w:rFonts w:ascii="Arial" w:hAnsi="Arial" w:cs="Arial"/>
          <w:i/>
          <w:noProof/>
        </w:rPr>
        <w:t>erytreae</w:t>
      </w:r>
      <w:r>
        <w:rPr>
          <w:rFonts w:ascii="Arial" w:hAnsi="Arial" w:cs="Arial"/>
          <w:i/>
        </w:rPr>
        <w:t xml:space="preserve"> </w:t>
      </w:r>
      <w:r>
        <w:rPr>
          <w:rFonts w:ascii="Arial" w:hAnsi="Arial" w:cs="Arial"/>
        </w:rPr>
        <w:t xml:space="preserve">preferred </w:t>
      </w:r>
      <w:proofErr w:type="spellStart"/>
      <w:r>
        <w:rPr>
          <w:rFonts w:ascii="Arial" w:hAnsi="Arial" w:cs="Arial"/>
          <w:i/>
        </w:rPr>
        <w:t>Clausena</w:t>
      </w:r>
      <w:proofErr w:type="spellEnd"/>
      <w:r>
        <w:rPr>
          <w:rFonts w:ascii="Arial" w:hAnsi="Arial" w:cs="Arial"/>
          <w:i/>
        </w:rPr>
        <w:t xml:space="preserve"> </w:t>
      </w:r>
      <w:r>
        <w:rPr>
          <w:rFonts w:ascii="Arial" w:hAnsi="Arial" w:cs="Arial"/>
          <w:i/>
          <w:noProof/>
        </w:rPr>
        <w:t>anisata</w:t>
      </w:r>
      <w:r>
        <w:rPr>
          <w:rFonts w:ascii="Arial" w:hAnsi="Arial" w:cs="Arial"/>
        </w:rPr>
        <w:t xml:space="preserve"> and </w:t>
      </w:r>
      <w:proofErr w:type="spellStart"/>
      <w:r>
        <w:rPr>
          <w:rFonts w:ascii="Arial" w:hAnsi="Arial" w:cs="Arial"/>
          <w:i/>
        </w:rPr>
        <w:t>Murraya</w:t>
      </w:r>
      <w:proofErr w:type="spellEnd"/>
      <w:r>
        <w:rPr>
          <w:rFonts w:ascii="Arial" w:hAnsi="Arial" w:cs="Arial"/>
          <w:i/>
        </w:rPr>
        <w:t xml:space="preserve"> </w:t>
      </w:r>
      <w:r>
        <w:rPr>
          <w:rFonts w:ascii="Arial" w:hAnsi="Arial" w:cs="Arial"/>
          <w:i/>
          <w:noProof/>
        </w:rPr>
        <w:t>koenigii</w:t>
      </w:r>
      <w:r>
        <w:rPr>
          <w:rFonts w:ascii="Arial" w:hAnsi="Arial" w:cs="Arial"/>
        </w:rPr>
        <w:t xml:space="preserve"> to any of the other host plants while </w:t>
      </w:r>
      <w:proofErr w:type="spellStart"/>
      <w:r>
        <w:rPr>
          <w:rFonts w:ascii="Arial" w:hAnsi="Arial" w:cs="Arial"/>
          <w:i/>
        </w:rPr>
        <w:t>Calodendrum</w:t>
      </w:r>
      <w:proofErr w:type="spellEnd"/>
      <w:r>
        <w:rPr>
          <w:rFonts w:ascii="Arial" w:hAnsi="Arial" w:cs="Arial"/>
          <w:i/>
        </w:rPr>
        <w:t xml:space="preserve"> </w:t>
      </w:r>
      <w:r>
        <w:rPr>
          <w:rFonts w:ascii="Arial" w:hAnsi="Arial" w:cs="Arial"/>
          <w:i/>
          <w:noProof/>
        </w:rPr>
        <w:t>capense</w:t>
      </w:r>
      <w:r>
        <w:rPr>
          <w:rFonts w:ascii="Arial" w:hAnsi="Arial" w:cs="Arial"/>
        </w:rPr>
        <w:t xml:space="preserve"> was a poor host for both oviposition and development. Adult </w:t>
      </w:r>
      <w:r>
        <w:rPr>
          <w:rFonts w:ascii="Arial" w:hAnsi="Arial" w:cs="Arial"/>
          <w:i/>
        </w:rPr>
        <w:t xml:space="preserve">T. </w:t>
      </w:r>
      <w:proofErr w:type="spellStart"/>
      <w:r>
        <w:rPr>
          <w:rFonts w:ascii="Arial" w:hAnsi="Arial" w:cs="Arial"/>
          <w:i/>
        </w:rPr>
        <w:t>erytreae</w:t>
      </w:r>
      <w:proofErr w:type="spellEnd"/>
      <w:r>
        <w:rPr>
          <w:rFonts w:ascii="Arial" w:hAnsi="Arial" w:cs="Arial"/>
        </w:rPr>
        <w:t xml:space="preserve"> were significantly larger on </w:t>
      </w:r>
      <w:proofErr w:type="spellStart"/>
      <w:r>
        <w:rPr>
          <w:rFonts w:ascii="Arial" w:hAnsi="Arial" w:cs="Arial"/>
          <w:i/>
        </w:rPr>
        <w:t>Murraya</w:t>
      </w:r>
      <w:proofErr w:type="spellEnd"/>
      <w:r>
        <w:rPr>
          <w:rFonts w:ascii="Arial" w:hAnsi="Arial" w:cs="Arial"/>
          <w:i/>
        </w:rPr>
        <w:t xml:space="preserve"> </w:t>
      </w:r>
      <w:r>
        <w:rPr>
          <w:rFonts w:ascii="Arial" w:hAnsi="Arial" w:cs="Arial"/>
          <w:i/>
          <w:noProof/>
        </w:rPr>
        <w:t>koenigii</w:t>
      </w:r>
      <w:r>
        <w:rPr>
          <w:rFonts w:ascii="Arial" w:hAnsi="Arial" w:cs="Arial"/>
        </w:rPr>
        <w:t xml:space="preserve"> than any of the other host </w:t>
      </w:r>
      <w:r>
        <w:rPr>
          <w:rFonts w:ascii="Arial" w:hAnsi="Arial" w:cs="Arial"/>
          <w:noProof/>
        </w:rPr>
        <w:t>plants</w:t>
      </w:r>
      <w:r>
        <w:rPr>
          <w:rFonts w:ascii="Arial" w:hAnsi="Arial" w:cs="Arial"/>
        </w:rPr>
        <w:t xml:space="preserve">. </w:t>
      </w:r>
      <w:proofErr w:type="spellStart"/>
      <w:r>
        <w:rPr>
          <w:rFonts w:ascii="Arial" w:hAnsi="Arial" w:cs="Arial"/>
          <w:i/>
        </w:rPr>
        <w:t>Murraya</w:t>
      </w:r>
      <w:proofErr w:type="spellEnd"/>
      <w:r>
        <w:rPr>
          <w:rFonts w:ascii="Arial" w:hAnsi="Arial" w:cs="Arial"/>
          <w:i/>
        </w:rPr>
        <w:t xml:space="preserve"> </w:t>
      </w:r>
      <w:proofErr w:type="spellStart"/>
      <w:r>
        <w:rPr>
          <w:rFonts w:ascii="Arial" w:hAnsi="Arial" w:cs="Arial"/>
          <w:i/>
        </w:rPr>
        <w:t>koenigii</w:t>
      </w:r>
      <w:proofErr w:type="spellEnd"/>
      <w:r>
        <w:rPr>
          <w:rFonts w:ascii="Arial" w:hAnsi="Arial" w:cs="Arial"/>
        </w:rPr>
        <w:t xml:space="preserve"> had a highest growth index adults emerge bigger on it than any other </w:t>
      </w:r>
      <w:r>
        <w:rPr>
          <w:rFonts w:ascii="Arial" w:hAnsi="Arial" w:cs="Arial"/>
          <w:noProof/>
        </w:rPr>
        <w:t xml:space="preserve">plant. </w:t>
      </w:r>
      <w:r>
        <w:rPr>
          <w:rFonts w:ascii="Arial" w:hAnsi="Arial" w:cs="Arial"/>
          <w:i/>
          <w:noProof/>
        </w:rPr>
        <w:t>Teclea</w:t>
      </w:r>
      <w:r>
        <w:rPr>
          <w:rFonts w:ascii="Arial" w:hAnsi="Arial" w:cs="Arial"/>
          <w:i/>
        </w:rPr>
        <w:t xml:space="preserve"> </w:t>
      </w:r>
      <w:r>
        <w:rPr>
          <w:rFonts w:ascii="Arial" w:hAnsi="Arial" w:cs="Arial"/>
          <w:i/>
          <w:noProof/>
        </w:rPr>
        <w:t xml:space="preserve">nobilis </w:t>
      </w:r>
      <w:r>
        <w:rPr>
          <w:rFonts w:ascii="Arial" w:hAnsi="Arial" w:cs="Arial"/>
          <w:noProof/>
        </w:rPr>
        <w:t>and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  <w:i/>
        </w:rPr>
        <w:t>Vepris</w:t>
      </w:r>
      <w:proofErr w:type="spellEnd"/>
      <w:r>
        <w:rPr>
          <w:rFonts w:ascii="Arial" w:hAnsi="Arial" w:cs="Arial"/>
          <w:i/>
        </w:rPr>
        <w:t xml:space="preserve"> </w:t>
      </w:r>
      <w:r>
        <w:rPr>
          <w:rFonts w:ascii="Arial" w:hAnsi="Arial" w:cs="Arial"/>
          <w:i/>
          <w:noProof/>
        </w:rPr>
        <w:t>bilocularis</w:t>
      </w:r>
      <w:r>
        <w:rPr>
          <w:rFonts w:ascii="Arial" w:hAnsi="Arial" w:cs="Arial"/>
        </w:rPr>
        <w:t xml:space="preserve"> are reported as host plants of </w:t>
      </w:r>
      <w:r>
        <w:rPr>
          <w:rFonts w:ascii="Arial" w:hAnsi="Arial" w:cs="Arial"/>
          <w:i/>
        </w:rPr>
        <w:t xml:space="preserve">T. </w:t>
      </w:r>
      <w:proofErr w:type="spellStart"/>
      <w:r>
        <w:rPr>
          <w:rFonts w:ascii="Arial" w:hAnsi="Arial" w:cs="Arial"/>
          <w:i/>
        </w:rPr>
        <w:t>erytreae</w:t>
      </w:r>
      <w:proofErr w:type="spellEnd"/>
      <w:r>
        <w:rPr>
          <w:rFonts w:ascii="Arial" w:hAnsi="Arial" w:cs="Arial"/>
        </w:rPr>
        <w:t xml:space="preserve"> for the first time. It is recommended that, for a nation-wide management of the pest efforts must be made to include these plants</w:t>
      </w:r>
      <w:r>
        <w:rPr>
          <w:rFonts w:ascii="Arial" w:hAnsi="Arial" w:cs="Arial"/>
          <w:noProof/>
        </w:rPr>
        <w:t>.</w:t>
      </w:r>
    </w:p>
    <w:p w:rsidR="00FC58B4" w:rsidRDefault="002F310B">
      <w:r>
        <w:t xml:space="preserve"> </w:t>
      </w:r>
    </w:p>
    <w:sectPr w:rsidR="00FC58B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10B"/>
    <w:rsid w:val="001B4EBE"/>
    <w:rsid w:val="002F310B"/>
    <w:rsid w:val="00326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2833E6DB-DA25-41C4-BDF3-981020EAA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310B"/>
    <w:pPr>
      <w:spacing w:line="25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907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1365</Characters>
  <Application>Microsoft Office Word</Application>
  <DocSecurity>0</DocSecurity>
  <Lines>11</Lines>
  <Paragraphs>3</Paragraphs>
  <ScaleCrop>false</ScaleCrop>
  <Company/>
  <LinksUpToDate>false</LinksUpToDate>
  <CharactersWithSpaces>1601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Owusu Fordjour Aidoo</dc:creator>
  <cp:keywords/>
  <dc:description/>
  <cp:lastModifiedBy>Owusu Fordjour Aidoo</cp:lastModifiedBy>
  <cp:revision>1</cp:revision>
  <dcterms:created xsi:type="dcterms:W3CDTF">2018-04-27T11:49:00Z</dcterms:created>
  <dcterms:modified xsi:type="dcterms:W3CDTF">2018-04-27T11:49:00Z</dcterms:modified>
</cp:coreProperties>
</file>