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5113C0" w:rsidP="00494130">
      <w:pPr>
        <w:pStyle w:val="Heading1"/>
        <w:spacing w:before="170"/>
        <w:ind w:left="0"/>
      </w:pPr>
      <w:proofErr w:type="spellStart"/>
      <w:r>
        <w:rPr>
          <w:color w:val="337AB7"/>
        </w:rPr>
        <w:t>Phluorogucinol</w:t>
      </w:r>
      <w:proofErr w:type="spellEnd"/>
      <w:r>
        <w:rPr>
          <w:color w:val="337AB7"/>
        </w:rPr>
        <w:t xml:space="preserve"> as a novel hormone in tissue culture of </w:t>
      </w:r>
      <w:r w:rsidR="00104F06">
        <w:rPr>
          <w:i/>
          <w:color w:val="337AB7"/>
        </w:rPr>
        <w:t>Ornithog</w:t>
      </w:r>
      <w:bookmarkStart w:id="0" w:name="_GoBack"/>
      <w:bookmarkEnd w:id="0"/>
      <w:r w:rsidRPr="005113C0">
        <w:rPr>
          <w:i/>
          <w:color w:val="337AB7"/>
        </w:rPr>
        <w:t xml:space="preserve">alum </w:t>
      </w:r>
      <w:proofErr w:type="spellStart"/>
      <w:r w:rsidRPr="005113C0">
        <w:rPr>
          <w:i/>
          <w:color w:val="337AB7"/>
        </w:rPr>
        <w:t>dubium</w:t>
      </w:r>
      <w:proofErr w:type="spellEnd"/>
    </w:p>
    <w:p w:rsidR="005973B9" w:rsidRDefault="005113C0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Carloalberto Petti, </w:t>
      </w:r>
      <w:proofErr w:type="spellStart"/>
      <w:r>
        <w:rPr>
          <w:rFonts w:ascii="Arial"/>
        </w:rPr>
        <w:t>EnviroCORE</w:t>
      </w:r>
      <w:proofErr w:type="spellEnd"/>
      <w:r>
        <w:rPr>
          <w:rFonts w:ascii="Arial"/>
        </w:rPr>
        <w:t xml:space="preserve">, </w:t>
      </w:r>
      <w:proofErr w:type="spellStart"/>
      <w:r>
        <w:rPr>
          <w:rFonts w:ascii="Arial"/>
        </w:rPr>
        <w:t>Dept</w:t>
      </w:r>
      <w:proofErr w:type="spellEnd"/>
      <w:r>
        <w:rPr>
          <w:rFonts w:ascii="Arial"/>
        </w:rPr>
        <w:t xml:space="preserve"> of Science and Health, Institute of Technology </w:t>
      </w:r>
      <w:proofErr w:type="spellStart"/>
      <w:r>
        <w:rPr>
          <w:rFonts w:ascii="Arial"/>
        </w:rPr>
        <w:t>Carlow</w:t>
      </w:r>
      <w:proofErr w:type="spellEnd"/>
      <w:r>
        <w:rPr>
          <w:rFonts w:ascii="Arial"/>
        </w:rPr>
        <w:t>, Ireland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64545E" w:rsidRPr="00ED2464" w:rsidRDefault="00A9710C">
      <w:pPr>
        <w:pStyle w:val="BodyText"/>
        <w:spacing w:before="90" w:line="280" w:lineRule="auto"/>
        <w:ind w:left="100"/>
        <w:jc w:val="both"/>
      </w:pPr>
      <w:r>
        <w:t xml:space="preserve">Statement of the Problem: </w:t>
      </w:r>
      <w:proofErr w:type="spellStart"/>
      <w:r w:rsidR="00ED2464" w:rsidRPr="00ED2464">
        <w:rPr>
          <w:color w:val="000000"/>
        </w:rPr>
        <w:t>Phytohormones</w:t>
      </w:r>
      <w:proofErr w:type="spellEnd"/>
      <w:r w:rsidR="00ED2464" w:rsidRPr="00ED2464">
        <w:rPr>
          <w:color w:val="000000"/>
        </w:rPr>
        <w:t xml:space="preserve"> are a category of metabolites that are essential in the regulation of plant growth, morphogenesis and development. The fine tuning of each hormone is often influenced by the </w:t>
      </w:r>
      <w:r w:rsidR="00EE569B" w:rsidRPr="00ED2464">
        <w:rPr>
          <w:color w:val="000000"/>
        </w:rPr>
        <w:t>other so</w:t>
      </w:r>
      <w:r w:rsidR="00ED2464" w:rsidRPr="00ED2464">
        <w:rPr>
          <w:color w:val="000000"/>
        </w:rPr>
        <w:t xml:space="preserve"> much so that positive and negative feedbacks are known for most hormones. One of the most recently </w:t>
      </w:r>
      <w:proofErr w:type="spellStart"/>
      <w:r w:rsidR="00ED2464" w:rsidRPr="00ED2464">
        <w:rPr>
          <w:color w:val="000000"/>
        </w:rPr>
        <w:t>characterised</w:t>
      </w:r>
      <w:proofErr w:type="spellEnd"/>
      <w:r w:rsidR="00ED2464" w:rsidRPr="00ED2464">
        <w:rPr>
          <w:color w:val="000000"/>
        </w:rPr>
        <w:t xml:space="preserve"> hormone class </w:t>
      </w:r>
      <w:r w:rsidR="00EE569B" w:rsidRPr="00ED2464">
        <w:rPr>
          <w:color w:val="000000"/>
        </w:rPr>
        <w:t>was the</w:t>
      </w:r>
      <w:r w:rsidR="00ED2464" w:rsidRPr="00ED2464">
        <w:rPr>
          <w:color w:val="000000"/>
        </w:rPr>
        <w:t xml:space="preserve"> </w:t>
      </w:r>
      <w:proofErr w:type="spellStart"/>
      <w:r w:rsidR="00ED2464" w:rsidRPr="00ED2464">
        <w:rPr>
          <w:color w:val="000000"/>
        </w:rPr>
        <w:t>brassinosteroid</w:t>
      </w:r>
      <w:proofErr w:type="spellEnd"/>
      <w:r w:rsidR="00ED2464" w:rsidRPr="00ED2464">
        <w:rPr>
          <w:color w:val="000000"/>
        </w:rPr>
        <w:t xml:space="preserve">, whose whole spectra of involvement is likely not entirely </w:t>
      </w:r>
      <w:proofErr w:type="spellStart"/>
      <w:r w:rsidR="00ED2464" w:rsidRPr="00ED2464">
        <w:rPr>
          <w:color w:val="000000"/>
        </w:rPr>
        <w:t>characterised</w:t>
      </w:r>
      <w:proofErr w:type="spellEnd"/>
      <w:r w:rsidR="00ED2464" w:rsidRPr="00ED2464">
        <w:rPr>
          <w:color w:val="000000"/>
        </w:rPr>
        <w:t xml:space="preserve">. </w:t>
      </w:r>
      <w:proofErr w:type="spellStart"/>
      <w:r w:rsidR="00ED2464" w:rsidRPr="00ED2464">
        <w:rPr>
          <w:color w:val="000000"/>
        </w:rPr>
        <w:t>Phloroglucinol</w:t>
      </w:r>
      <w:proofErr w:type="spellEnd"/>
      <w:r w:rsidR="00ED2464" w:rsidRPr="00ED2464">
        <w:rPr>
          <w:color w:val="000000"/>
        </w:rPr>
        <w:t xml:space="preserve">, is a benzene derivate, 1, 3, 5-benzenetriol, that is commonly used in synthetic chemistry. </w:t>
      </w:r>
      <w:proofErr w:type="spellStart"/>
      <w:r w:rsidR="00ED2464" w:rsidRPr="00ED2464">
        <w:rPr>
          <w:color w:val="000000"/>
        </w:rPr>
        <w:t>Phloroglucinol</w:t>
      </w:r>
      <w:proofErr w:type="spellEnd"/>
      <w:r w:rsidR="00ED2464" w:rsidRPr="00ED2464">
        <w:rPr>
          <w:color w:val="000000"/>
        </w:rPr>
        <w:t xml:space="preserve"> naturally occurs in many plants, as well as in bacteria, whose biosynthetic pathway was </w:t>
      </w:r>
      <w:proofErr w:type="spellStart"/>
      <w:r w:rsidR="00ED2464" w:rsidRPr="00ED2464">
        <w:rPr>
          <w:color w:val="000000"/>
        </w:rPr>
        <w:t>characterised</w:t>
      </w:r>
      <w:proofErr w:type="spellEnd"/>
      <w:r w:rsidR="00ED2464" w:rsidRPr="00ED2464">
        <w:rPr>
          <w:color w:val="000000"/>
        </w:rPr>
        <w:t xml:space="preserve"> in </w:t>
      </w:r>
      <w:r w:rsidR="00ED2464" w:rsidRPr="00ED2464">
        <w:rPr>
          <w:i/>
          <w:iCs/>
          <w:color w:val="000000"/>
        </w:rPr>
        <w:t xml:space="preserve">Pseudomonas </w:t>
      </w:r>
      <w:proofErr w:type="spellStart"/>
      <w:r w:rsidR="00ED2464" w:rsidRPr="00ED2464">
        <w:rPr>
          <w:i/>
          <w:iCs/>
          <w:color w:val="000000"/>
        </w:rPr>
        <w:t>fluorescens</w:t>
      </w:r>
      <w:proofErr w:type="spellEnd"/>
      <w:r w:rsidR="00ED2464" w:rsidRPr="00ED2464">
        <w:rPr>
          <w:color w:val="000000"/>
        </w:rPr>
        <w:t xml:space="preserve"> via a type III, polyketide synthase. A number of reports, demonstrated the involvement of </w:t>
      </w:r>
      <w:proofErr w:type="spellStart"/>
      <w:r w:rsidR="00ED2464" w:rsidRPr="00ED2464">
        <w:rPr>
          <w:color w:val="000000"/>
        </w:rPr>
        <w:t>Phloroglucinol</w:t>
      </w:r>
      <w:proofErr w:type="spellEnd"/>
      <w:r w:rsidR="00ED2464" w:rsidRPr="00ED2464">
        <w:rPr>
          <w:color w:val="000000"/>
        </w:rPr>
        <w:t xml:space="preserve"> in plant morphogenesis in tissues cultures of a number of </w:t>
      </w:r>
      <w:proofErr w:type="spellStart"/>
      <w:r w:rsidR="00ED2464" w:rsidRPr="00ED2464">
        <w:rPr>
          <w:color w:val="000000"/>
        </w:rPr>
        <w:t>arboreous</w:t>
      </w:r>
      <w:proofErr w:type="spellEnd"/>
      <w:r w:rsidR="00ED2464" w:rsidRPr="00ED2464">
        <w:rPr>
          <w:color w:val="000000"/>
        </w:rPr>
        <w:t xml:space="preserve"> plants. This paper examines the involvement of </w:t>
      </w:r>
      <w:proofErr w:type="spellStart"/>
      <w:r w:rsidR="00ED2464" w:rsidRPr="00ED2464">
        <w:rPr>
          <w:color w:val="000000"/>
        </w:rPr>
        <w:t>Phloroglucinol</w:t>
      </w:r>
      <w:proofErr w:type="spellEnd"/>
      <w:r w:rsidR="00ED2464" w:rsidRPr="00ED2464">
        <w:rPr>
          <w:color w:val="000000"/>
        </w:rPr>
        <w:t xml:space="preserve"> in </w:t>
      </w:r>
      <w:r w:rsidR="00EE569B" w:rsidRPr="00ED2464">
        <w:rPr>
          <w:color w:val="000000"/>
        </w:rPr>
        <w:t>tissue cultures of</w:t>
      </w:r>
      <w:r w:rsidR="00ED2464" w:rsidRPr="00ED2464">
        <w:rPr>
          <w:color w:val="000000"/>
        </w:rPr>
        <w:t xml:space="preserve"> a geophyte, </w:t>
      </w:r>
      <w:r w:rsidR="00ED2464" w:rsidRPr="00ED2464">
        <w:rPr>
          <w:i/>
          <w:iCs/>
          <w:color w:val="000000"/>
        </w:rPr>
        <w:t xml:space="preserve">Ornithogalum </w:t>
      </w:r>
      <w:proofErr w:type="spellStart"/>
      <w:r w:rsidR="00ED2464" w:rsidRPr="00ED2464">
        <w:rPr>
          <w:i/>
          <w:iCs/>
          <w:color w:val="000000"/>
        </w:rPr>
        <w:t>dubium</w:t>
      </w:r>
      <w:proofErr w:type="spellEnd"/>
      <w:r w:rsidR="00ED2464" w:rsidRPr="00ED2464">
        <w:rPr>
          <w:i/>
          <w:iCs/>
          <w:color w:val="000000"/>
        </w:rPr>
        <w:t>.</w:t>
      </w:r>
    </w:p>
    <w:p w:rsidR="00AE3E37" w:rsidRDefault="00A9710C">
      <w:pPr>
        <w:pStyle w:val="BodyText"/>
        <w:spacing w:before="90" w:line="280" w:lineRule="auto"/>
        <w:ind w:left="100"/>
        <w:jc w:val="both"/>
      </w:pPr>
      <w:r w:rsidRPr="00ED2464">
        <w:t>Methodolog</w:t>
      </w:r>
      <w:r w:rsidR="008756E6" w:rsidRPr="00ED2464">
        <w:t xml:space="preserve">y &amp; Theoretical Orientation: </w:t>
      </w:r>
      <w:r w:rsidR="00ED2464" w:rsidRPr="00ED2464">
        <w:rPr>
          <w:color w:val="000000"/>
        </w:rPr>
        <w:t xml:space="preserve">Plant material was obtained from commercially produced material. Leaves were surface </w:t>
      </w:r>
      <w:proofErr w:type="spellStart"/>
      <w:r w:rsidR="00ED2464" w:rsidRPr="00ED2464">
        <w:rPr>
          <w:color w:val="000000"/>
        </w:rPr>
        <w:t>sterilised</w:t>
      </w:r>
      <w:proofErr w:type="spellEnd"/>
      <w:r w:rsidR="00ED2464" w:rsidRPr="00ED2464">
        <w:rPr>
          <w:color w:val="000000"/>
        </w:rPr>
        <w:t xml:space="preserve"> and aseptically fragmented in small 0.5 cm wide portions. The explants were transferred onto MS and derivative media, containing a combination of </w:t>
      </w:r>
      <w:proofErr w:type="spellStart"/>
      <w:r w:rsidR="00ED2464" w:rsidRPr="00ED2464">
        <w:rPr>
          <w:color w:val="000000"/>
        </w:rPr>
        <w:t>phytohormones</w:t>
      </w:r>
      <w:proofErr w:type="spellEnd"/>
      <w:r w:rsidR="00ED2464" w:rsidRPr="00ED2464">
        <w:rPr>
          <w:color w:val="000000"/>
        </w:rPr>
        <w:t xml:space="preserve">, including </w:t>
      </w:r>
      <w:proofErr w:type="spellStart"/>
      <w:r w:rsidR="00ED2464" w:rsidRPr="00ED2464">
        <w:rPr>
          <w:color w:val="000000"/>
        </w:rPr>
        <w:t>Phloroglucinol</w:t>
      </w:r>
      <w:proofErr w:type="spellEnd"/>
      <w:r w:rsidR="00ED2464" w:rsidRPr="00ED2464">
        <w:rPr>
          <w:color w:val="000000"/>
        </w:rPr>
        <w:t xml:space="preserve">. The plant material was incubated at </w:t>
      </w:r>
      <w:r w:rsidR="00EE569B" w:rsidRPr="00ED2464">
        <w:rPr>
          <w:color w:val="000000"/>
        </w:rPr>
        <w:t>a temperature</w:t>
      </w:r>
      <w:r w:rsidR="00ED2464" w:rsidRPr="00ED2464">
        <w:rPr>
          <w:color w:val="000000"/>
        </w:rPr>
        <w:t xml:space="preserve"> of 24C for a period of 60 days. Sub-culturing was regularly done onto the same media compositions. Fragments were exposed to light to regenerate full plants.</w:t>
      </w:r>
      <w:r w:rsidR="00EE569B">
        <w:rPr>
          <w:color w:val="000000"/>
        </w:rPr>
        <w:t xml:space="preserve"> </w:t>
      </w:r>
      <w:r w:rsidRPr="00ED2464">
        <w:t xml:space="preserve"> Findings: </w:t>
      </w:r>
      <w:proofErr w:type="spellStart"/>
      <w:r w:rsidR="00ED2464" w:rsidRPr="00ED2464">
        <w:rPr>
          <w:color w:val="000000"/>
        </w:rPr>
        <w:t>Phloroglucinol</w:t>
      </w:r>
      <w:proofErr w:type="spellEnd"/>
      <w:r w:rsidR="00ED2464" w:rsidRPr="00ED2464">
        <w:rPr>
          <w:color w:val="000000"/>
        </w:rPr>
        <w:t xml:space="preserve"> demonstrated the ability to enhance the rate of direct </w:t>
      </w:r>
      <w:proofErr w:type="spellStart"/>
      <w:r w:rsidR="00ED2464" w:rsidRPr="00ED2464">
        <w:rPr>
          <w:color w:val="000000"/>
        </w:rPr>
        <w:t>somatogenesis</w:t>
      </w:r>
      <w:proofErr w:type="spellEnd"/>
      <w:r w:rsidR="00ED2464" w:rsidRPr="00ED2464">
        <w:rPr>
          <w:color w:val="000000"/>
        </w:rPr>
        <w:t xml:space="preserve"> when used in combination with other hormones. Moreover, when </w:t>
      </w:r>
      <w:proofErr w:type="spellStart"/>
      <w:r w:rsidR="00ED2464" w:rsidRPr="00ED2464">
        <w:rPr>
          <w:color w:val="000000"/>
        </w:rPr>
        <w:t>utilised</w:t>
      </w:r>
      <w:proofErr w:type="spellEnd"/>
      <w:r w:rsidR="00ED2464" w:rsidRPr="00ED2464">
        <w:rPr>
          <w:color w:val="000000"/>
        </w:rPr>
        <w:t xml:space="preserve"> without any other </w:t>
      </w:r>
      <w:proofErr w:type="spellStart"/>
      <w:r w:rsidR="00ED2464" w:rsidRPr="00ED2464">
        <w:rPr>
          <w:color w:val="000000"/>
        </w:rPr>
        <w:t>hormone</w:t>
      </w:r>
      <w:proofErr w:type="gramStart"/>
      <w:r w:rsidR="00ED2464" w:rsidRPr="00ED2464">
        <w:rPr>
          <w:color w:val="000000"/>
        </w:rPr>
        <w:t>,it</w:t>
      </w:r>
      <w:proofErr w:type="spellEnd"/>
      <w:proofErr w:type="gramEnd"/>
      <w:r w:rsidR="00ED2464" w:rsidRPr="00ED2464">
        <w:rPr>
          <w:color w:val="000000"/>
        </w:rPr>
        <w:t xml:space="preserve"> had the ability to induce, shoot and root formation (Figure 1) in a fashion that was concentration dependent, demonstrating </w:t>
      </w:r>
      <w:proofErr w:type="spellStart"/>
      <w:r w:rsidR="00ED2464" w:rsidRPr="00ED2464">
        <w:rPr>
          <w:color w:val="000000"/>
        </w:rPr>
        <w:t>phytotoxicity</w:t>
      </w:r>
      <w:proofErr w:type="spellEnd"/>
      <w:r w:rsidR="00ED2464" w:rsidRPr="00ED2464">
        <w:rPr>
          <w:color w:val="000000"/>
        </w:rPr>
        <w:t xml:space="preserve"> at higher concentrations.</w:t>
      </w:r>
      <w:r w:rsidR="00EE569B">
        <w:rPr>
          <w:color w:val="000000"/>
        </w:rPr>
        <w:t xml:space="preserve"> </w:t>
      </w:r>
      <w:r>
        <w:t xml:space="preserve">Conclusion &amp; Significance: </w:t>
      </w:r>
      <w:proofErr w:type="spellStart"/>
      <w:r w:rsidR="00ED2464" w:rsidRPr="00ED2464">
        <w:t>Phloroglucinol</w:t>
      </w:r>
      <w:proofErr w:type="spellEnd"/>
      <w:r w:rsidR="00ED2464" w:rsidRPr="00ED2464">
        <w:t xml:space="preserve"> </w:t>
      </w:r>
      <w:r w:rsidR="00EE569B" w:rsidRPr="00ED2464">
        <w:t>demonstrated hormone</w:t>
      </w:r>
      <w:r w:rsidR="00ED2464" w:rsidRPr="00ED2464">
        <w:t xml:space="preserve">-like abilities on tissue culture </w:t>
      </w:r>
      <w:r w:rsidR="00EE569B" w:rsidRPr="00ED2464">
        <w:t>systems of</w:t>
      </w:r>
      <w:r w:rsidR="00ED2464" w:rsidRPr="00ED2464">
        <w:t xml:space="preserve"> </w:t>
      </w:r>
      <w:r w:rsidR="00ED2464" w:rsidRPr="00EE569B">
        <w:rPr>
          <w:i/>
        </w:rPr>
        <w:t xml:space="preserve">Ornithogalum </w:t>
      </w:r>
      <w:proofErr w:type="spellStart"/>
      <w:r w:rsidR="00ED2464" w:rsidRPr="00EE569B">
        <w:rPr>
          <w:i/>
        </w:rPr>
        <w:t>dubium</w:t>
      </w:r>
      <w:proofErr w:type="spellEnd"/>
      <w:r w:rsidR="00ED2464" w:rsidRPr="00ED2464">
        <w:t xml:space="preserve">, in a manner that is similar to classically </w:t>
      </w:r>
      <w:proofErr w:type="spellStart"/>
      <w:r w:rsidR="00ED2464" w:rsidRPr="00ED2464">
        <w:t>recognised</w:t>
      </w:r>
      <w:proofErr w:type="spellEnd"/>
      <w:r w:rsidR="00ED2464" w:rsidRPr="00ED2464">
        <w:t xml:space="preserve"> Auxins and cytokines. The ability of </w:t>
      </w:r>
      <w:r w:rsidR="00ED2464" w:rsidRPr="00BC693B">
        <w:rPr>
          <w:i/>
        </w:rPr>
        <w:t xml:space="preserve">O. </w:t>
      </w:r>
      <w:proofErr w:type="spellStart"/>
      <w:r w:rsidR="00ED2464" w:rsidRPr="00BC693B">
        <w:rPr>
          <w:i/>
        </w:rPr>
        <w:t>dubium</w:t>
      </w:r>
      <w:proofErr w:type="spellEnd"/>
      <w:r w:rsidR="00ED2464" w:rsidRPr="00ED2464">
        <w:t xml:space="preserve"> to be transformed may prove beneficial to explore the interplay of </w:t>
      </w:r>
      <w:proofErr w:type="spellStart"/>
      <w:r w:rsidR="00ED2464" w:rsidRPr="00ED2464">
        <w:t>Phloroglucionol</w:t>
      </w:r>
      <w:proofErr w:type="spellEnd"/>
      <w:r w:rsidR="00ED2464" w:rsidRPr="00ED2464">
        <w:t xml:space="preserve"> with classical hormones.</w:t>
      </w:r>
    </w:p>
    <w:p w:rsidR="0064545E" w:rsidRDefault="0064545E">
      <w:pPr>
        <w:pStyle w:val="BodyText"/>
        <w:spacing w:before="90" w:line="280" w:lineRule="auto"/>
        <w:ind w:left="100"/>
        <w:jc w:val="both"/>
      </w:pPr>
    </w:p>
    <w:p w:rsidR="00AE3E37" w:rsidRDefault="00A9710C" w:rsidP="00ED2464">
      <w:pPr>
        <w:pStyle w:val="Heading3"/>
        <w:spacing w:before="74"/>
        <w:ind w:left="0"/>
      </w:pPr>
      <w:r>
        <w:rPr>
          <w:b w:val="0"/>
        </w:rPr>
        <w:br w:type="column"/>
      </w:r>
    </w:p>
    <w:p w:rsidR="00AE3E37" w:rsidRDefault="00ED2464">
      <w:pPr>
        <w:pStyle w:val="BodyText"/>
        <w:spacing w:before="2"/>
        <w:rPr>
          <w:rFonts w:ascii="Arial"/>
          <w:b/>
          <w:sz w:val="16"/>
        </w:rPr>
      </w:pPr>
      <w:r>
        <w:rPr>
          <w:rFonts w:ascii="Calibri" w:hAnsi="Calibri"/>
          <w:noProof/>
          <w:color w:val="000000"/>
          <w:lang w:val="en-IE" w:eastAsia="en-IE"/>
        </w:rPr>
        <w:drawing>
          <wp:inline distT="0" distB="0" distL="0" distR="0" wp14:anchorId="526BF110" wp14:editId="63ABA986">
            <wp:extent cx="3165475" cy="1961935"/>
            <wp:effectExtent l="0" t="0" r="0" b="635"/>
            <wp:docPr id="3" name="Picture 3" descr="https://lh3.googleusercontent.com/6QO3Hhibg13ku6EFWwFwgejJ7oQHWztoGGEafUg6Ng5VKEuSolyOCGJeSsRJuPBNs3jzTCnYXqKhKTwwN-ez2aQhGagG5SG0LnLyZ4v6_tKK0mzW9ADIkYRxUdwzQsmNnNe6POKr_IZ8EVbCz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3.googleusercontent.com/6QO3Hhibg13ku6EFWwFwgejJ7oQHWztoGGEafUg6Ng5VKEuSolyOCGJeSsRJuPBNs3jzTCnYXqKhKTwwN-ez2aQhGagG5SG0LnLyZ4v6_tKK0mzW9ADIkYRxUdwzQsmNnNe6POKr_IZ8EVbCzQ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96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464" w:rsidRPr="00ED2464" w:rsidRDefault="00ED2464" w:rsidP="00EE569B">
      <w:pPr>
        <w:pStyle w:val="NormalWeb"/>
        <w:spacing w:before="0" w:beforeAutospacing="0" w:after="160" w:afterAutospacing="0"/>
        <w:rPr>
          <w:rFonts w:ascii="Tw Cen MT" w:hAnsi="Tw Cen MT"/>
          <w:sz w:val="18"/>
          <w:szCs w:val="18"/>
        </w:rPr>
      </w:pPr>
      <w:r w:rsidRPr="00ED2464">
        <w:rPr>
          <w:rFonts w:ascii="Tw Cen MT" w:hAnsi="Tw Cen MT"/>
          <w:b/>
          <w:color w:val="000000"/>
          <w:sz w:val="18"/>
          <w:szCs w:val="18"/>
        </w:rPr>
        <w:t>Figure 1.</w:t>
      </w:r>
      <w:r>
        <w:rPr>
          <w:rFonts w:ascii="Tw Cen MT" w:hAnsi="Tw Cen MT"/>
          <w:color w:val="000000"/>
          <w:sz w:val="18"/>
          <w:szCs w:val="18"/>
        </w:rPr>
        <w:t xml:space="preserve"> </w:t>
      </w:r>
      <w:r w:rsidRPr="00ED2464">
        <w:rPr>
          <w:rFonts w:ascii="Tw Cen MT" w:hAnsi="Tw Cen MT"/>
          <w:color w:val="000000"/>
          <w:sz w:val="18"/>
          <w:szCs w:val="18"/>
        </w:rPr>
        <w:t xml:space="preserve">Plant fragment exposed to </w:t>
      </w:r>
      <w:proofErr w:type="spellStart"/>
      <w:r w:rsidRPr="00ED2464">
        <w:rPr>
          <w:rFonts w:ascii="Tw Cen MT" w:hAnsi="Tw Cen MT"/>
          <w:color w:val="000000"/>
          <w:sz w:val="18"/>
          <w:szCs w:val="18"/>
        </w:rPr>
        <w:t>Phloroglucinol</w:t>
      </w:r>
      <w:proofErr w:type="spellEnd"/>
      <w:r w:rsidRPr="00ED2464">
        <w:rPr>
          <w:rFonts w:ascii="Tw Cen MT" w:hAnsi="Tw Cen MT"/>
          <w:color w:val="000000"/>
          <w:sz w:val="18"/>
          <w:szCs w:val="18"/>
        </w:rPr>
        <w:t xml:space="preserve"> (10mM). Visible are developing undifferentiated </w:t>
      </w:r>
      <w:proofErr w:type="spellStart"/>
      <w:r w:rsidRPr="00ED2464">
        <w:rPr>
          <w:rFonts w:ascii="Tw Cen MT" w:hAnsi="Tw Cen MT"/>
          <w:color w:val="000000"/>
          <w:sz w:val="18"/>
          <w:szCs w:val="18"/>
        </w:rPr>
        <w:t>calli</w:t>
      </w:r>
      <w:proofErr w:type="spellEnd"/>
      <w:r w:rsidRPr="00ED2464">
        <w:rPr>
          <w:rFonts w:ascii="Tw Cen MT" w:hAnsi="Tw Cen MT"/>
          <w:color w:val="000000"/>
          <w:sz w:val="18"/>
          <w:szCs w:val="18"/>
        </w:rPr>
        <w:t xml:space="preserve"> and directly developing shoots. </w:t>
      </w:r>
    </w:p>
    <w:p w:rsidR="00EE569B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EE569B" w:rsidRPr="000406C6" w:rsidRDefault="00EE569B" w:rsidP="00EE569B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gramStart"/>
      <w:r w:rsidRPr="000406C6">
        <w:rPr>
          <w:sz w:val="18"/>
          <w:szCs w:val="18"/>
        </w:rPr>
        <w:t>da</w:t>
      </w:r>
      <w:proofErr w:type="gramEnd"/>
      <w:r w:rsidRPr="000406C6">
        <w:rPr>
          <w:sz w:val="18"/>
          <w:szCs w:val="18"/>
        </w:rPr>
        <w:t xml:space="preserve"> Silva, J. A. T., </w:t>
      </w:r>
      <w:proofErr w:type="spellStart"/>
      <w:r w:rsidRPr="000406C6">
        <w:rPr>
          <w:sz w:val="18"/>
          <w:szCs w:val="18"/>
        </w:rPr>
        <w:t>Dobránszki</w:t>
      </w:r>
      <w:proofErr w:type="spellEnd"/>
      <w:r w:rsidRPr="000406C6">
        <w:rPr>
          <w:sz w:val="18"/>
          <w:szCs w:val="18"/>
        </w:rPr>
        <w:t xml:space="preserve">, J., &amp; Ross, S. (2013). </w:t>
      </w:r>
      <w:proofErr w:type="spellStart"/>
      <w:r w:rsidRPr="000406C6">
        <w:rPr>
          <w:sz w:val="18"/>
          <w:szCs w:val="18"/>
        </w:rPr>
        <w:t>Phloroglucinol</w:t>
      </w:r>
      <w:proofErr w:type="spellEnd"/>
      <w:r w:rsidRPr="000406C6">
        <w:rPr>
          <w:sz w:val="18"/>
          <w:szCs w:val="18"/>
        </w:rPr>
        <w:t xml:space="preserve"> in plant tissue culture. In Vitro Cellular &amp; Developmental Biology-Plant, 49(1), 1-16.</w:t>
      </w:r>
    </w:p>
    <w:p w:rsidR="00EE569B" w:rsidRPr="000406C6" w:rsidRDefault="00EE569B" w:rsidP="00EE569B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0406C6">
        <w:rPr>
          <w:sz w:val="18"/>
          <w:szCs w:val="18"/>
        </w:rPr>
        <w:t xml:space="preserve">Yang, F., and Cao, Y. (2012). Biosynthesis of </w:t>
      </w:r>
      <w:proofErr w:type="spellStart"/>
      <w:r w:rsidRPr="000406C6">
        <w:rPr>
          <w:sz w:val="18"/>
          <w:szCs w:val="18"/>
        </w:rPr>
        <w:t>phloroglucinol</w:t>
      </w:r>
      <w:proofErr w:type="spellEnd"/>
      <w:r w:rsidRPr="000406C6">
        <w:rPr>
          <w:sz w:val="18"/>
          <w:szCs w:val="18"/>
        </w:rPr>
        <w:t xml:space="preserve"> compounds in microorganisms. Applied microbiology and biotechnology, 93(2), 487-495</w:t>
      </w:r>
      <w:r w:rsidRPr="000406C6">
        <w:rPr>
          <w:sz w:val="18"/>
        </w:rPr>
        <w:t>.</w:t>
      </w:r>
    </w:p>
    <w:p w:rsidR="00EE569B" w:rsidRDefault="00EE569B" w:rsidP="00EE569B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0406C6">
        <w:rPr>
          <w:sz w:val="18"/>
        </w:rPr>
        <w:t xml:space="preserve">Wu, S., Watanabe, N., </w:t>
      </w:r>
      <w:proofErr w:type="spellStart"/>
      <w:r w:rsidRPr="000406C6">
        <w:rPr>
          <w:sz w:val="18"/>
        </w:rPr>
        <w:t>Mita</w:t>
      </w:r>
      <w:proofErr w:type="spellEnd"/>
      <w:r w:rsidRPr="000406C6">
        <w:rPr>
          <w:sz w:val="18"/>
        </w:rPr>
        <w:t xml:space="preserve">, S., </w:t>
      </w:r>
      <w:proofErr w:type="spellStart"/>
      <w:r w:rsidRPr="000406C6">
        <w:rPr>
          <w:sz w:val="18"/>
        </w:rPr>
        <w:t>Dohra</w:t>
      </w:r>
      <w:proofErr w:type="spellEnd"/>
      <w:r w:rsidRPr="000406C6">
        <w:rPr>
          <w:sz w:val="18"/>
        </w:rPr>
        <w:t xml:space="preserve">, H., Ueda, Y., Shibuya, M., and </w:t>
      </w:r>
      <w:proofErr w:type="spellStart"/>
      <w:r w:rsidRPr="000406C6">
        <w:rPr>
          <w:sz w:val="18"/>
        </w:rPr>
        <w:t>Ebizuka</w:t>
      </w:r>
      <w:proofErr w:type="spellEnd"/>
      <w:r w:rsidRPr="000406C6">
        <w:rPr>
          <w:sz w:val="18"/>
        </w:rPr>
        <w:t xml:space="preserve">, Y. (2004). The key role of </w:t>
      </w:r>
      <w:proofErr w:type="spellStart"/>
      <w:r w:rsidRPr="000406C6">
        <w:rPr>
          <w:sz w:val="18"/>
        </w:rPr>
        <w:t>phloroglucinol</w:t>
      </w:r>
      <w:proofErr w:type="spellEnd"/>
      <w:r w:rsidRPr="000406C6">
        <w:rPr>
          <w:sz w:val="18"/>
        </w:rPr>
        <w:t xml:space="preserve"> O-methyltransferase in the biosynthesis of Rosa </w:t>
      </w:r>
      <w:proofErr w:type="spellStart"/>
      <w:r w:rsidRPr="000406C6">
        <w:rPr>
          <w:sz w:val="18"/>
        </w:rPr>
        <w:t>chinensis</w:t>
      </w:r>
      <w:proofErr w:type="spellEnd"/>
      <w:r w:rsidRPr="000406C6">
        <w:rPr>
          <w:sz w:val="18"/>
        </w:rPr>
        <w:t xml:space="preserve"> volatile 1, 3, 5-trimethoxybenzene. Plant physiology, 135(1), 95-102</w:t>
      </w:r>
      <w:r>
        <w:rPr>
          <w:sz w:val="18"/>
        </w:rPr>
        <w:t>.</w:t>
      </w:r>
    </w:p>
    <w:p w:rsidR="00EE569B" w:rsidRDefault="00EE569B" w:rsidP="00EE569B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AF5E10">
        <w:rPr>
          <w:sz w:val="18"/>
        </w:rPr>
        <w:t>Sugiyama, M. (2015). Historical review of research on plant cell dedifferentiation. Journal of plant research, 128(3), 349-359</w:t>
      </w:r>
      <w:proofErr w:type="gramStart"/>
      <w:r w:rsidRPr="00AF5E10">
        <w:rPr>
          <w:sz w:val="18"/>
        </w:rPr>
        <w:t>.</w:t>
      </w:r>
      <w:r>
        <w:rPr>
          <w:sz w:val="18"/>
        </w:rPr>
        <w:t>.</w:t>
      </w:r>
      <w:proofErr w:type="gramEnd"/>
    </w:p>
    <w:p w:rsidR="00EE569B" w:rsidRDefault="00EE569B" w:rsidP="00EE569B">
      <w:pPr>
        <w:pStyle w:val="BodyText"/>
        <w:spacing w:line="218" w:lineRule="exact"/>
        <w:ind w:left="383"/>
        <w:rPr>
          <w:rFonts w:ascii="Calibri"/>
        </w:rPr>
      </w:pPr>
      <w:r w:rsidRPr="00AF5E10">
        <w:rPr>
          <w:rFonts w:ascii="Calibri" w:eastAsia="Calibri" w:hAnsi="Calibri" w:cs="Calibri"/>
          <w:szCs w:val="22"/>
        </w:rPr>
        <w:t>Davies, P. J. (2010). The plant hormones: their nature, occurrence, and functions. In Plant hormones (pp. 1-15). Springer Netherlands</w:t>
      </w:r>
      <w:proofErr w:type="gramStart"/>
      <w:r w:rsidRPr="00AF5E10">
        <w:rPr>
          <w:rFonts w:ascii="Calibri" w:eastAsia="Calibri" w:hAnsi="Calibri" w:cs="Calibri"/>
          <w:szCs w:val="22"/>
        </w:rPr>
        <w:t>.</w:t>
      </w:r>
      <w:r w:rsidRPr="005973B9">
        <w:rPr>
          <w:rFonts w:ascii="Calibri"/>
        </w:rPr>
        <w:t>.</w:t>
      </w:r>
      <w:proofErr w:type="gramEnd"/>
    </w:p>
    <w:p w:rsidR="00EE569B" w:rsidRDefault="00EE569B" w:rsidP="00EE569B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proofErr w:type="spellStart"/>
      <w:r>
        <w:rPr>
          <w:rFonts w:ascii="Calibri" w:hAnsi="Calibri"/>
        </w:rPr>
        <w:t>Khripach</w:t>
      </w:r>
      <w:proofErr w:type="spellEnd"/>
      <w:r>
        <w:rPr>
          <w:rFonts w:ascii="Calibri" w:hAnsi="Calibri"/>
        </w:rPr>
        <w:t xml:space="preserve">, V., </w:t>
      </w:r>
      <w:proofErr w:type="spellStart"/>
      <w:r>
        <w:rPr>
          <w:rFonts w:ascii="Calibri" w:hAnsi="Calibri"/>
        </w:rPr>
        <w:t>Zhabinskii</w:t>
      </w:r>
      <w:proofErr w:type="spellEnd"/>
      <w:r>
        <w:rPr>
          <w:rFonts w:ascii="Calibri" w:hAnsi="Calibri"/>
        </w:rPr>
        <w:t>, V., and</w:t>
      </w:r>
      <w:r w:rsidRPr="00AF5E10">
        <w:rPr>
          <w:rFonts w:ascii="Calibri" w:hAnsi="Calibri"/>
        </w:rPr>
        <w:t xml:space="preserve"> de Groot, A. (2000). Twenty years of </w:t>
      </w:r>
      <w:proofErr w:type="spellStart"/>
      <w:r w:rsidRPr="00AF5E10">
        <w:rPr>
          <w:rFonts w:ascii="Calibri" w:hAnsi="Calibri"/>
        </w:rPr>
        <w:t>brassinosteroids</w:t>
      </w:r>
      <w:proofErr w:type="spellEnd"/>
      <w:r w:rsidRPr="00AF5E10">
        <w:rPr>
          <w:rFonts w:ascii="Calibri" w:hAnsi="Calibri"/>
        </w:rPr>
        <w:t>: steroidal plant hormones warrant better crops for the XXI century. Annals of Botany, 86(3), 441-447.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E" w:eastAsia="en-IE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464CA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E" w:eastAsia="en-IE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80B09" w:rsidRDefault="00A80B09" w:rsidP="00A80B09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Carloalberto Petti </w:t>
      </w:r>
      <w:r w:rsidRPr="00AF5E10">
        <w:rPr>
          <w:rFonts w:ascii="Arial"/>
          <w:sz w:val="14"/>
        </w:rPr>
        <w:t>ha</w:t>
      </w:r>
      <w:r>
        <w:rPr>
          <w:rFonts w:ascii="Arial"/>
          <w:sz w:val="14"/>
        </w:rPr>
        <w:t>s been involved in active r</w:t>
      </w:r>
      <w:r w:rsidRPr="00AF5E10">
        <w:rPr>
          <w:rFonts w:ascii="Arial"/>
          <w:sz w:val="14"/>
        </w:rPr>
        <w:t xml:space="preserve">esearch since 2003, touching on a variety of fundamental and applied research. These numerous years of research have shaped </w:t>
      </w:r>
      <w:r w:rsidR="00C962DF">
        <w:rPr>
          <w:rFonts w:ascii="Arial"/>
          <w:sz w:val="14"/>
        </w:rPr>
        <w:t>him</w:t>
      </w:r>
      <w:r w:rsidRPr="00AF5E10">
        <w:rPr>
          <w:rFonts w:ascii="Arial"/>
          <w:sz w:val="14"/>
        </w:rPr>
        <w:t xml:space="preserve"> as a researcher as well as </w:t>
      </w:r>
      <w:r w:rsidR="00C962DF">
        <w:rPr>
          <w:rFonts w:ascii="Arial"/>
          <w:sz w:val="14"/>
        </w:rPr>
        <w:t>his</w:t>
      </w:r>
      <w:r w:rsidRPr="00AF5E10">
        <w:rPr>
          <w:rFonts w:ascii="Arial"/>
          <w:sz w:val="14"/>
        </w:rPr>
        <w:t xml:space="preserve"> interests. </w:t>
      </w:r>
      <w:r w:rsidR="00C962DF">
        <w:rPr>
          <w:rFonts w:ascii="Arial"/>
          <w:sz w:val="14"/>
        </w:rPr>
        <w:t>His</w:t>
      </w:r>
      <w:r w:rsidRPr="00AF5E10">
        <w:rPr>
          <w:rFonts w:ascii="Arial"/>
          <w:sz w:val="14"/>
        </w:rPr>
        <w:t xml:space="preserve"> areas of interest are quite diverse and they necessarily cover aspects of pure research as well as applied research.</w:t>
      </w:r>
      <w:r>
        <w:rPr>
          <w:rFonts w:ascii="Arial"/>
          <w:sz w:val="14"/>
        </w:rPr>
        <w:t xml:space="preserve"> </w:t>
      </w:r>
      <w:r w:rsidRPr="00AF5E10">
        <w:rPr>
          <w:rFonts w:ascii="Arial"/>
          <w:sz w:val="14"/>
        </w:rPr>
        <w:t xml:space="preserve">From the basic understanding of what makes a species invasive, to what can we learn from microbes that exist in highly </w:t>
      </w:r>
      <w:r w:rsidR="00C962DF" w:rsidRPr="00AF5E10">
        <w:rPr>
          <w:rFonts w:ascii="Arial"/>
          <w:sz w:val="14"/>
        </w:rPr>
        <w:t>specialized</w:t>
      </w:r>
      <w:r w:rsidRPr="00AF5E10">
        <w:rPr>
          <w:rFonts w:ascii="Arial"/>
          <w:sz w:val="14"/>
        </w:rPr>
        <w:t xml:space="preserve"> symbiotic relationships</w:t>
      </w:r>
      <w:r w:rsidR="00C962DF">
        <w:rPr>
          <w:rFonts w:ascii="Arial"/>
          <w:sz w:val="14"/>
        </w:rPr>
        <w:t>.</w:t>
      </w:r>
      <w:r w:rsidRPr="00AF5E10">
        <w:rPr>
          <w:rFonts w:ascii="Arial"/>
          <w:sz w:val="14"/>
        </w:rPr>
        <w:t xml:space="preserve"> </w:t>
      </w:r>
      <w:r w:rsidR="00C962DF">
        <w:rPr>
          <w:rFonts w:ascii="Arial"/>
          <w:sz w:val="14"/>
        </w:rPr>
        <w:t>He has</w:t>
      </w:r>
      <w:r w:rsidRPr="00AF5E10">
        <w:rPr>
          <w:rFonts w:ascii="Arial"/>
          <w:sz w:val="14"/>
        </w:rPr>
        <w:t xml:space="preserve"> extensive experience with model dicot plants (</w:t>
      </w:r>
      <w:proofErr w:type="spellStart"/>
      <w:r w:rsidRPr="00C962DF">
        <w:rPr>
          <w:rFonts w:ascii="Arial"/>
          <w:i/>
          <w:sz w:val="14"/>
        </w:rPr>
        <w:t>i.d.</w:t>
      </w:r>
      <w:proofErr w:type="spellEnd"/>
      <w:r w:rsidRPr="00AF5E10">
        <w:rPr>
          <w:rFonts w:ascii="Arial"/>
          <w:sz w:val="14"/>
        </w:rPr>
        <w:t xml:space="preserve"> Arabidopsis, </w:t>
      </w:r>
      <w:proofErr w:type="spellStart"/>
      <w:r w:rsidRPr="00AF5E10">
        <w:rPr>
          <w:rFonts w:ascii="Arial"/>
          <w:sz w:val="14"/>
        </w:rPr>
        <w:t>Nicotiana</w:t>
      </w:r>
      <w:proofErr w:type="spellEnd"/>
      <w:r w:rsidR="00C962DF">
        <w:rPr>
          <w:rFonts w:ascii="Arial"/>
          <w:sz w:val="14"/>
        </w:rPr>
        <w:t xml:space="preserve"> </w:t>
      </w:r>
      <w:r w:rsidR="00C962DF" w:rsidRPr="00C962DF">
        <w:rPr>
          <w:rFonts w:ascii="Arial"/>
          <w:i/>
          <w:sz w:val="14"/>
        </w:rPr>
        <w:t>etc</w:t>
      </w:r>
      <w:r w:rsidR="00C962DF">
        <w:rPr>
          <w:rFonts w:ascii="Arial"/>
          <w:sz w:val="14"/>
        </w:rPr>
        <w:t>.</w:t>
      </w:r>
      <w:r w:rsidRPr="00AF5E10">
        <w:rPr>
          <w:rFonts w:ascii="Arial"/>
          <w:sz w:val="14"/>
        </w:rPr>
        <w:t>) and non-model dicot and monocot plants (</w:t>
      </w:r>
      <w:proofErr w:type="spellStart"/>
      <w:r w:rsidRPr="00AF5E10">
        <w:rPr>
          <w:rFonts w:ascii="Arial"/>
          <w:sz w:val="14"/>
        </w:rPr>
        <w:t>i.d.</w:t>
      </w:r>
      <w:proofErr w:type="spellEnd"/>
      <w:r w:rsidRPr="00AF5E10">
        <w:rPr>
          <w:rFonts w:ascii="Arial"/>
          <w:sz w:val="14"/>
        </w:rPr>
        <w:t xml:space="preserve"> Potato, Barley, Sorghum, </w:t>
      </w:r>
      <w:proofErr w:type="spellStart"/>
      <w:r w:rsidRPr="00AF5E10">
        <w:rPr>
          <w:rFonts w:ascii="Arial"/>
          <w:sz w:val="14"/>
        </w:rPr>
        <w:t>Brachypodium</w:t>
      </w:r>
      <w:proofErr w:type="spellEnd"/>
      <w:r w:rsidRPr="00AF5E10">
        <w:rPr>
          <w:rFonts w:ascii="Arial"/>
          <w:sz w:val="14"/>
        </w:rPr>
        <w:t xml:space="preserve"> and </w:t>
      </w:r>
      <w:proofErr w:type="spellStart"/>
      <w:r w:rsidRPr="00C962DF">
        <w:rPr>
          <w:rFonts w:ascii="Arial"/>
          <w:i/>
          <w:sz w:val="14"/>
        </w:rPr>
        <w:t>Setaria</w:t>
      </w:r>
      <w:proofErr w:type="spellEnd"/>
      <w:r w:rsidRPr="00C962DF">
        <w:rPr>
          <w:rFonts w:ascii="Arial"/>
          <w:i/>
          <w:sz w:val="14"/>
        </w:rPr>
        <w:t xml:space="preserve"> </w:t>
      </w:r>
      <w:proofErr w:type="spellStart"/>
      <w:r w:rsidRPr="00C962DF">
        <w:rPr>
          <w:rFonts w:ascii="Arial"/>
          <w:i/>
          <w:sz w:val="14"/>
        </w:rPr>
        <w:t>viridis</w:t>
      </w:r>
      <w:proofErr w:type="spellEnd"/>
      <w:r w:rsidRPr="00AF5E10">
        <w:rPr>
          <w:rFonts w:ascii="Arial"/>
          <w:sz w:val="14"/>
        </w:rPr>
        <w:t>) as well as an established availability of genetic resources, encompassing transgenic and mutant lines.</w:t>
      </w:r>
    </w:p>
    <w:p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.</w:t>
      </w:r>
    </w:p>
    <w:p w:rsidR="00AE3E37" w:rsidRDefault="003F175B" w:rsidP="003F175B">
      <w:pPr>
        <w:spacing w:before="62"/>
        <w:ind w:right="2752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                                 </w:t>
      </w:r>
      <w:r w:rsidR="00A9710C">
        <w:rPr>
          <w:rFonts w:ascii="Arial"/>
          <w:sz w:val="14"/>
        </w:rPr>
        <w:t xml:space="preserve">Email: </w:t>
      </w:r>
      <w:hyperlink r:id="rId11" w:history="1">
        <w:r w:rsidR="005113C0" w:rsidRPr="00591D61">
          <w:rPr>
            <w:rStyle w:val="Hyperlink"/>
            <w:rFonts w:ascii="Arial"/>
            <w:sz w:val="14"/>
          </w:rPr>
          <w:t>carloalberto.petti@itcarlow.ie</w:t>
        </w:r>
      </w:hyperlink>
      <w:r>
        <w:rPr>
          <w:rStyle w:val="Hyperlink"/>
          <w:rFonts w:ascii="Arial"/>
          <w:sz w:val="14"/>
        </w:rPr>
        <w:t xml:space="preserve"> </w:t>
      </w:r>
      <w:r w:rsidRPr="003F175B">
        <w:rPr>
          <w:rStyle w:val="Hyperlink"/>
          <w:rFonts w:ascii="Arial"/>
          <w:sz w:val="14"/>
          <w:u w:val="none"/>
        </w:rPr>
        <w:t xml:space="preserve">    </w:t>
      </w:r>
      <w:r w:rsidRPr="00364417">
        <w:rPr>
          <w:rStyle w:val="Hyperlink"/>
          <w:rFonts w:ascii="Arial"/>
          <w:color w:val="auto"/>
          <w:sz w:val="14"/>
          <w:u w:val="none"/>
        </w:rPr>
        <w:t>Contact No</w:t>
      </w:r>
      <w:r w:rsidRPr="003F175B">
        <w:rPr>
          <w:rStyle w:val="Hyperlink"/>
          <w:rFonts w:ascii="Arial"/>
          <w:sz w:val="14"/>
          <w:u w:val="none"/>
        </w:rPr>
        <w:t xml:space="preserve">: </w:t>
      </w:r>
      <w:r w:rsidR="005113C0">
        <w:rPr>
          <w:rStyle w:val="Hyperlink"/>
          <w:rFonts w:ascii="Arial"/>
          <w:sz w:val="14"/>
          <w:u w:val="none"/>
        </w:rPr>
        <w:t>+353 059 9175595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6F01B1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ED2464" w:rsidRDefault="00ED2464" w:rsidP="00ED2464">
      <w:pPr>
        <w:spacing w:before="39"/>
        <w:ind w:left="100"/>
        <w:rPr>
          <w:rFonts w:ascii="Minion Pro"/>
          <w:b/>
          <w:sz w:val="20"/>
        </w:rPr>
        <w:sectPr w:rsidR="00AE3E37" w:rsidRPr="00ED2464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Notes/Comments</w:t>
      </w:r>
    </w:p>
    <w:p w:rsidR="00AE3E37" w:rsidRDefault="00AE3E37" w:rsidP="00ED2464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436B" w:rsidRDefault="00DC436B">
      <w:r>
        <w:separator/>
      </w:r>
    </w:p>
  </w:endnote>
  <w:endnote w:type="continuationSeparator" w:id="0">
    <w:p w:rsidR="00DC436B" w:rsidRDefault="00DC4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E" w:eastAsia="en-IE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E" w:eastAsia="en-IE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E" w:eastAsia="en-IE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436B" w:rsidRDefault="00DC436B">
      <w:r>
        <w:separator/>
      </w:r>
    </w:p>
  </w:footnote>
  <w:footnote w:type="continuationSeparator" w:id="0">
    <w:p w:rsidR="00DC436B" w:rsidRDefault="00DC43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E" w:eastAsia="en-IE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E" w:eastAsia="en-IE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BF02974"/>
    <w:multiLevelType w:val="hybridMultilevel"/>
    <w:tmpl w:val="1D049F8C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A36BB"/>
    <w:rsid w:val="000E2911"/>
    <w:rsid w:val="00104F06"/>
    <w:rsid w:val="001263DF"/>
    <w:rsid w:val="00292ED9"/>
    <w:rsid w:val="00364417"/>
    <w:rsid w:val="003F175B"/>
    <w:rsid w:val="00404E5B"/>
    <w:rsid w:val="00414F7B"/>
    <w:rsid w:val="004355DC"/>
    <w:rsid w:val="004749B4"/>
    <w:rsid w:val="00494130"/>
    <w:rsid w:val="004F3523"/>
    <w:rsid w:val="005113C0"/>
    <w:rsid w:val="005973B9"/>
    <w:rsid w:val="005B3A56"/>
    <w:rsid w:val="006060CE"/>
    <w:rsid w:val="0063497F"/>
    <w:rsid w:val="0064545E"/>
    <w:rsid w:val="00873DF0"/>
    <w:rsid w:val="008756E6"/>
    <w:rsid w:val="009B2D44"/>
    <w:rsid w:val="00A07E82"/>
    <w:rsid w:val="00A4358B"/>
    <w:rsid w:val="00A80B09"/>
    <w:rsid w:val="00A9710C"/>
    <w:rsid w:val="00AD2302"/>
    <w:rsid w:val="00AE3E37"/>
    <w:rsid w:val="00B21A57"/>
    <w:rsid w:val="00BC693B"/>
    <w:rsid w:val="00C33602"/>
    <w:rsid w:val="00C962DF"/>
    <w:rsid w:val="00CD6F55"/>
    <w:rsid w:val="00DC436B"/>
    <w:rsid w:val="00DE3104"/>
    <w:rsid w:val="00ED2464"/>
    <w:rsid w:val="00EE569B"/>
    <w:rsid w:val="00F24FA2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54A2922-D98D-4DD6-84ED-7513F089E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ED246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E"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4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9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arloalberto.petti@itcarlow.ie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693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Carloalberto Petti</cp:lastModifiedBy>
  <cp:revision>5</cp:revision>
  <cp:lastPrinted>2018-04-11T13:59:00Z</cp:lastPrinted>
  <dcterms:created xsi:type="dcterms:W3CDTF">2018-04-16T06:44:00Z</dcterms:created>
  <dcterms:modified xsi:type="dcterms:W3CDTF">2018-04-16T07:20:00Z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