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E8F" w:rsidRDefault="002C5E8F" w:rsidP="002C5E8F">
      <w:pPr>
        <w:rPr>
          <w:b/>
          <w:bCs/>
          <w:sz w:val="28"/>
        </w:rPr>
      </w:pPr>
      <w:r w:rsidRPr="00673A18">
        <w:rPr>
          <w:b/>
          <w:bCs/>
          <w:sz w:val="28"/>
        </w:rPr>
        <w:t>Plant Therapy: a non-pharmacological and noninvasive treatment approach medically beneficial to the well being of patients.</w:t>
      </w:r>
    </w:p>
    <w:p w:rsidR="002C5E8F" w:rsidRDefault="002C5E8F" w:rsidP="002C5E8F">
      <w:pPr>
        <w:pStyle w:val="BodyText"/>
        <w:ind w:left="2160" w:hanging="2070"/>
        <w:outlineLvl w:val="0"/>
        <w:rPr>
          <w:b/>
          <w:bCs/>
          <w:sz w:val="24"/>
          <w:szCs w:val="24"/>
        </w:rPr>
      </w:pPr>
    </w:p>
    <w:p w:rsidR="002C5E8F" w:rsidRPr="00AE0259" w:rsidRDefault="002C5E8F" w:rsidP="002C5E8F">
      <w:pPr>
        <w:pStyle w:val="BodyText"/>
        <w:ind w:left="2160" w:hanging="2070"/>
        <w:outlineLvl w:val="0"/>
        <w:rPr>
          <w:b/>
          <w:bCs/>
          <w:sz w:val="24"/>
          <w:szCs w:val="24"/>
          <w:vertAlign w:val="superscript"/>
        </w:rPr>
      </w:pPr>
      <w:r w:rsidRPr="00673A18">
        <w:rPr>
          <w:b/>
          <w:bCs/>
          <w:sz w:val="24"/>
          <w:szCs w:val="24"/>
        </w:rPr>
        <w:t>Muhammad Ali Khan</w:t>
      </w:r>
      <w:r>
        <w:rPr>
          <w:b/>
          <w:bCs/>
          <w:sz w:val="24"/>
          <w:szCs w:val="24"/>
          <w:vertAlign w:val="superscript"/>
        </w:rPr>
        <w:t xml:space="preserve">, </w:t>
      </w:r>
      <w:r w:rsidRPr="00673A18">
        <w:rPr>
          <w:i/>
          <w:iCs/>
          <w:sz w:val="24"/>
          <w:szCs w:val="24"/>
        </w:rPr>
        <w:t xml:space="preserve">Department of </w:t>
      </w:r>
      <w:r>
        <w:rPr>
          <w:i/>
          <w:iCs/>
          <w:sz w:val="24"/>
          <w:szCs w:val="24"/>
        </w:rPr>
        <w:t>Agriculture Sciences</w:t>
      </w:r>
      <w:r w:rsidRPr="00673A18">
        <w:rPr>
          <w:i/>
          <w:iCs/>
          <w:sz w:val="24"/>
          <w:szCs w:val="24"/>
        </w:rPr>
        <w:t xml:space="preserve">, </w:t>
      </w:r>
      <w:r>
        <w:rPr>
          <w:i/>
          <w:iCs/>
          <w:sz w:val="24"/>
          <w:szCs w:val="24"/>
        </w:rPr>
        <w:t>Abdul Wali Khan University Mardan , Khyber  Pakhtoonkhwa, Pakistan</w:t>
      </w:r>
    </w:p>
    <w:p w:rsidR="002C5E8F" w:rsidRDefault="002C5E8F" w:rsidP="002C5E8F">
      <w:pPr>
        <w:rPr>
          <w:b/>
          <w:bCs/>
          <w:sz w:val="24"/>
          <w:szCs w:val="24"/>
          <w:vertAlign w:val="superscript"/>
        </w:rPr>
      </w:pPr>
    </w:p>
    <w:p w:rsidR="002C5E8F" w:rsidRDefault="002C5E8F" w:rsidP="002C5E8F">
      <w:pPr>
        <w:rPr>
          <w:rFonts w:ascii="Arial"/>
          <w:sz w:val="21"/>
        </w:rPr>
        <w:sectPr w:rsidR="002C5E8F">
          <w:headerReference w:type="default" r:id="rId7"/>
          <w:footerReference w:type="default" r:id="rId8"/>
          <w:type w:val="continuous"/>
          <w:pgSz w:w="11910" w:h="16840"/>
          <w:pgMar w:top="1740" w:right="600" w:bottom="840" w:left="620" w:header="541" w:footer="642" w:gutter="0"/>
          <w:cols w:space="720"/>
        </w:sectPr>
      </w:pPr>
    </w:p>
    <w:p w:rsidR="002C5E8F" w:rsidRDefault="002C5E8F" w:rsidP="002C5E8F">
      <w:pPr>
        <w:pStyle w:val="Heading3"/>
        <w:spacing w:before="147"/>
        <w:jc w:val="both"/>
      </w:pPr>
      <w:r>
        <w:rPr>
          <w:color w:val="BF5A14"/>
        </w:rPr>
        <w:lastRenderedPageBreak/>
        <w:t xml:space="preserve">Abstract </w:t>
      </w:r>
    </w:p>
    <w:p w:rsidR="002C5E8F" w:rsidRPr="00E4754A" w:rsidRDefault="002C5E8F" w:rsidP="002C5E8F">
      <w:pPr>
        <w:pStyle w:val="BodyText"/>
        <w:jc w:val="both"/>
        <w:rPr>
          <w:i/>
          <w:iCs/>
          <w:sz w:val="24"/>
          <w:szCs w:val="24"/>
        </w:rPr>
      </w:pPr>
      <w:r w:rsidRPr="00673A18">
        <w:t>Plant therapy for patients focused on the pure concept of utilizing green environment using indoor foliage plants and flower arrangements for the health benefits of surgical patients. The cognitive and emotional responses of patients are immensely improved and optimized while attached to the green atmosphere in their surroundings.</w:t>
      </w:r>
      <w:r>
        <w:t xml:space="preserve"> </w:t>
      </w:r>
      <w:r w:rsidRPr="00673A18">
        <w:t>Green atmosphere and interaction with nature (plants and flowers) can considerably improve the human senses and sanity by decreasing the</w:t>
      </w:r>
      <w:r w:rsidRPr="00673A18">
        <w:rPr>
          <w:b/>
          <w:bCs/>
        </w:rPr>
        <w:t xml:space="preserve"> </w:t>
      </w:r>
      <w:r w:rsidRPr="00673A18">
        <w:t>stress associated with anxiety, depression, neurotic impairment, and othe</w:t>
      </w:r>
      <w:r>
        <w:t>r psychological symptoms.  Curre</w:t>
      </w:r>
      <w:r w:rsidRPr="00673A18">
        <w:t>nt paper reports a therapeutic horticultural study’s findings with regard to effect of indoor foliage plants and flower arrangements on health prospects of surgical patients. Two surgical wards naming ward A (with foliage plants and arranged flower) and ward B (without foliage plants and flowers) were selected under the study. Total of 270 patients were evaluated during the study, who were randomly assigned to both the wards making an equal lot of one hundred and thirty five patients in each ward. Patients admitted in the ward A had significantly more optimistic and promising health improvements than those in the ward B. Provision of foliage plants and flowers arrangements to the patients in ward A resulted in shorter post operation days, fewer intake of analgesics, experiencing less pain intensity and stress fatigue and were recorded with improved vital signs (Blood pressure, heart rate, respiration rate and body temperature) as compared to patients in ward B. Moreover, patients in ward A were analyzed with stronger psychological frame of mind regarding their surgery recoveries and had more positive emotions and feeling regarding their stay in the hospital. They also felt that the ward atmosphere was more calming, pleasant and satisfactory. Additionally, small group discussion and focal interviews with ward doctors and nurses confirmed the findings of questionnaire that foliage plants &amp; flower arrangements creates a cherished environment in the ward, reduced patient's stress, improve medical and psychological status of patients and also conveyed positive messages of the hospital. These findings confirm the therapeutic value of horticultural activities particularly in surgical patients in a stressed hospital setting.</w:t>
      </w:r>
    </w:p>
    <w:p w:rsidR="002C5E8F" w:rsidRDefault="002C5E8F" w:rsidP="002C5E8F">
      <w:pPr>
        <w:pStyle w:val="BodyText"/>
        <w:spacing w:before="90" w:line="280" w:lineRule="auto"/>
        <w:ind w:left="100"/>
        <w:jc w:val="both"/>
      </w:pPr>
    </w:p>
    <w:p w:rsidR="002C5E8F" w:rsidRDefault="002C5E8F" w:rsidP="002C5E8F">
      <w:pPr>
        <w:pStyle w:val="Heading3"/>
        <w:spacing w:before="74"/>
      </w:pPr>
      <w:r>
        <w:rPr>
          <w:b w:val="0"/>
        </w:rPr>
        <w:br w:type="column"/>
      </w:r>
      <w:r>
        <w:rPr>
          <w:color w:val="BF5A14"/>
        </w:rPr>
        <w:lastRenderedPageBreak/>
        <w:t>Image</w:t>
      </w:r>
    </w:p>
    <w:p w:rsidR="002C5E8F" w:rsidRDefault="002C5E8F" w:rsidP="002C5E8F">
      <w:pPr>
        <w:pStyle w:val="BodyText"/>
        <w:spacing w:before="2"/>
        <w:rPr>
          <w:rFonts w:ascii="Arial"/>
          <w:b/>
          <w:sz w:val="16"/>
        </w:rPr>
      </w:pPr>
      <w:r>
        <w:rPr>
          <w:rFonts w:ascii="Arial"/>
          <w:b/>
          <w:noProof/>
          <w:sz w:val="16"/>
        </w:rPr>
        <w:pict>
          <v:group id="_x0000_s1031" style="position:absolute;margin-left:-.6pt;margin-top:3.15pt;width:295.2pt;height:223.2pt;z-index:251658240" coordorigin="1260,5040" coordsize="9150,3285">
            <v:shapetype id="_x0000_t202" coordsize="21600,21600" o:spt="202" path="m,l,21600r21600,l21600,xe">
              <v:stroke joinstyle="miter"/>
              <v:path gradientshapeok="t" o:connecttype="rect"/>
            </v:shapetype>
            <v:shape id="_x0000_s1032" type="#_x0000_t202" style="position:absolute;left:3936;top:6000;width:3932;height:864">
              <v:shadow on="t" color="#002060"/>
              <v:textbox style="mso-next-textbox:#_x0000_s1032">
                <w:txbxContent>
                  <w:p w:rsidR="002C5E8F" w:rsidRDefault="002C5E8F" w:rsidP="002C5E8F">
                    <w:pPr>
                      <w:rPr>
                        <w:b/>
                        <w:i/>
                        <w:color w:val="C00000"/>
                        <w:sz w:val="16"/>
                        <w:szCs w:val="16"/>
                      </w:rPr>
                    </w:pPr>
                    <w:r>
                      <w:rPr>
                        <w:b/>
                        <w:i/>
                        <w:color w:val="C00000"/>
                        <w:sz w:val="16"/>
                        <w:szCs w:val="16"/>
                      </w:rPr>
                      <w:t xml:space="preserve">        </w:t>
                    </w:r>
                  </w:p>
                  <w:p w:rsidR="002C5E8F" w:rsidRPr="00775D13" w:rsidRDefault="002C5E8F" w:rsidP="002C5E8F">
                    <w:pPr>
                      <w:rPr>
                        <w:b/>
                        <w:i/>
                        <w:color w:val="C00000"/>
                        <w:sz w:val="16"/>
                        <w:szCs w:val="16"/>
                      </w:rPr>
                    </w:pPr>
                    <w:r w:rsidRPr="00775D13">
                      <w:rPr>
                        <w:b/>
                        <w:i/>
                        <w:color w:val="C00000"/>
                        <w:sz w:val="16"/>
                        <w:szCs w:val="16"/>
                      </w:rPr>
                      <w:t xml:space="preserve">“THERAPEUTIC </w:t>
                    </w:r>
                    <w:r>
                      <w:rPr>
                        <w:b/>
                        <w:i/>
                        <w:color w:val="C00000"/>
                        <w:sz w:val="16"/>
                        <w:szCs w:val="16"/>
                      </w:rPr>
                      <w:t xml:space="preserve">  </w:t>
                    </w:r>
                    <w:r w:rsidRPr="00775D13">
                      <w:rPr>
                        <w:b/>
                        <w:i/>
                        <w:color w:val="C00000"/>
                        <w:sz w:val="16"/>
                        <w:szCs w:val="16"/>
                      </w:rPr>
                      <w:t>HORTICULTURE”</w:t>
                    </w:r>
                  </w:p>
                  <w:p w:rsidR="002C5E8F" w:rsidRPr="00775D13" w:rsidRDefault="002C5E8F" w:rsidP="002C5E8F">
                    <w:pPr>
                      <w:rPr>
                        <w:b/>
                        <w:i/>
                        <w:sz w:val="16"/>
                        <w:szCs w:val="16"/>
                      </w:rPr>
                    </w:pPr>
                    <w:r w:rsidRPr="00775D13">
                      <w:rPr>
                        <w:b/>
                        <w:i/>
                        <w:sz w:val="16"/>
                        <w:szCs w:val="16"/>
                      </w:rPr>
                      <w:t xml:space="preserve"> </w:t>
                    </w:r>
                  </w:p>
                  <w:p w:rsidR="002C5E8F" w:rsidRPr="00775D13" w:rsidRDefault="002C5E8F" w:rsidP="002C5E8F">
                    <w:pPr>
                      <w:rPr>
                        <w:b/>
                        <w:color w:val="002060"/>
                        <w:sz w:val="16"/>
                        <w:szCs w:val="16"/>
                      </w:rPr>
                    </w:pPr>
                    <w:r>
                      <w:rPr>
                        <w:b/>
                        <w:i/>
                        <w:sz w:val="16"/>
                        <w:szCs w:val="16"/>
                      </w:rPr>
                      <w:t xml:space="preserve">   </w:t>
                    </w:r>
                    <w:r w:rsidRPr="00775D13">
                      <w:rPr>
                        <w:b/>
                        <w:color w:val="002060"/>
                        <w:sz w:val="16"/>
                        <w:szCs w:val="16"/>
                      </w:rPr>
                      <w:t>PLANTS &amp; HUMAN HEALTH</w:t>
                    </w:r>
                  </w:p>
                </w:txbxContent>
              </v:textbox>
            </v:shape>
            <v:shape id="_x0000_s1033" type="#_x0000_t202" style="position:absolute;left:1260;top:5040;width:2528;height:960">
              <v:shadow on="t" color="#00b050"/>
              <v:textbox style="mso-next-textbox:#_x0000_s1033">
                <w:txbxContent>
                  <w:p w:rsidR="002C5E8F" w:rsidRPr="00DA3EF2" w:rsidRDefault="002C5E8F" w:rsidP="002C5E8F">
                    <w:pPr>
                      <w:rPr>
                        <w:b/>
                        <w:sz w:val="16"/>
                        <w:szCs w:val="16"/>
                        <w:u w:val="single"/>
                      </w:rPr>
                    </w:pPr>
                    <w:r w:rsidRPr="00DA3EF2">
                      <w:rPr>
                        <w:b/>
                        <w:sz w:val="16"/>
                        <w:szCs w:val="16"/>
                        <w:u w:val="single"/>
                      </w:rPr>
                      <w:t>Human Cognitive &amp; Psychological Responses</w:t>
                    </w:r>
                  </w:p>
                  <w:p w:rsidR="002C5E8F" w:rsidRPr="002533AC" w:rsidRDefault="002C5E8F" w:rsidP="002C5E8F">
                    <w:pPr>
                      <w:rPr>
                        <w:i/>
                        <w:sz w:val="16"/>
                        <w:szCs w:val="16"/>
                      </w:rPr>
                    </w:pPr>
                    <w:r>
                      <w:rPr>
                        <w:i/>
                        <w:sz w:val="16"/>
                        <w:szCs w:val="16"/>
                      </w:rPr>
                      <w:t xml:space="preserve"> Stress &amp; Depression, Fatigue, Trauma, Anxiety, Behavior</w:t>
                    </w:r>
                  </w:p>
                </w:txbxContent>
              </v:textbox>
            </v:shape>
            <v:shape id="_x0000_s1034" type="#_x0000_t202" style="position:absolute;left:7942;top:7065;width:2468;height:1260">
              <v:shadow on="t" color="#c00000"/>
              <v:textbox style="mso-next-textbox:#_x0000_s1034">
                <w:txbxContent>
                  <w:p w:rsidR="002C5E8F" w:rsidRPr="00DA3EF2" w:rsidRDefault="002C5E8F" w:rsidP="002C5E8F">
                    <w:pPr>
                      <w:rPr>
                        <w:b/>
                        <w:sz w:val="16"/>
                        <w:szCs w:val="16"/>
                        <w:u w:val="single"/>
                      </w:rPr>
                    </w:pPr>
                    <w:r w:rsidRPr="00DA3EF2">
                      <w:rPr>
                        <w:b/>
                        <w:sz w:val="16"/>
                        <w:szCs w:val="16"/>
                        <w:u w:val="single"/>
                      </w:rPr>
                      <w:t>Special responses from Doctors and Nursing staff at Hospitals</w:t>
                    </w:r>
                  </w:p>
                  <w:p w:rsidR="002C5E8F" w:rsidRPr="002533AC" w:rsidRDefault="002C5E8F" w:rsidP="002C5E8F">
                    <w:pPr>
                      <w:rPr>
                        <w:b/>
                        <w:sz w:val="16"/>
                        <w:szCs w:val="16"/>
                      </w:rPr>
                    </w:pPr>
                    <w:r w:rsidRPr="002533AC">
                      <w:rPr>
                        <w:i/>
                        <w:sz w:val="16"/>
                        <w:szCs w:val="16"/>
                      </w:rPr>
                      <w:t>Patients Social Behavior</w:t>
                    </w:r>
                    <w:r>
                      <w:rPr>
                        <w:i/>
                        <w:sz w:val="16"/>
                        <w:szCs w:val="16"/>
                      </w:rPr>
                      <w:t>, Response towards illness,</w:t>
                    </w:r>
                    <w:r w:rsidRPr="002533AC">
                      <w:rPr>
                        <w:i/>
                        <w:sz w:val="16"/>
                        <w:szCs w:val="16"/>
                      </w:rPr>
                      <w:t xml:space="preserve"> </w:t>
                    </w:r>
                    <w:r>
                      <w:rPr>
                        <w:i/>
                        <w:sz w:val="16"/>
                        <w:szCs w:val="16"/>
                      </w:rPr>
                      <w:t>Socialization with Patients &amp;</w:t>
                    </w:r>
                    <w:r w:rsidRPr="002533AC">
                      <w:rPr>
                        <w:i/>
                        <w:sz w:val="16"/>
                        <w:szCs w:val="16"/>
                      </w:rPr>
                      <w:t xml:space="preserve"> Doctors</w:t>
                    </w:r>
                  </w:p>
                </w:txbxContent>
              </v:textbox>
            </v:shape>
            <v:shape id="_x0000_s1035" type="#_x0000_t202" style="position:absolute;left:1260;top:7065;width:2528;height:1125">
              <v:shadow on="t" color="#c00000"/>
              <v:textbox style="mso-next-textbox:#_x0000_s1035">
                <w:txbxContent>
                  <w:p w:rsidR="002C5E8F" w:rsidRPr="00DA3EF2" w:rsidRDefault="002C5E8F" w:rsidP="002C5E8F">
                    <w:pPr>
                      <w:rPr>
                        <w:b/>
                        <w:sz w:val="16"/>
                        <w:szCs w:val="16"/>
                        <w:u w:val="single"/>
                      </w:rPr>
                    </w:pPr>
                    <w:r w:rsidRPr="00DA3EF2">
                      <w:rPr>
                        <w:b/>
                        <w:sz w:val="16"/>
                        <w:szCs w:val="16"/>
                        <w:u w:val="single"/>
                      </w:rPr>
                      <w:t>Environmental Assessment Scale</w:t>
                    </w:r>
                  </w:p>
                  <w:p w:rsidR="002C5E8F" w:rsidRDefault="002C5E8F" w:rsidP="002C5E8F">
                    <w:pPr>
                      <w:rPr>
                        <w:i/>
                        <w:sz w:val="16"/>
                        <w:szCs w:val="16"/>
                      </w:rPr>
                    </w:pPr>
                    <w:r>
                      <w:rPr>
                        <w:b/>
                        <w:sz w:val="16"/>
                        <w:szCs w:val="16"/>
                      </w:rPr>
                      <w:t xml:space="preserve"> </w:t>
                    </w:r>
                    <w:r>
                      <w:rPr>
                        <w:i/>
                        <w:sz w:val="16"/>
                        <w:szCs w:val="16"/>
                      </w:rPr>
                      <w:t xml:space="preserve">Air Pollutants &amp; Quality, Light Spectrum, </w:t>
                    </w:r>
                    <w:r w:rsidRPr="002533AC">
                      <w:rPr>
                        <w:i/>
                        <w:sz w:val="16"/>
                        <w:szCs w:val="16"/>
                      </w:rPr>
                      <w:t xml:space="preserve">Noise </w:t>
                    </w:r>
                    <w:r>
                      <w:rPr>
                        <w:i/>
                        <w:sz w:val="16"/>
                        <w:szCs w:val="16"/>
                      </w:rPr>
                      <w:t>&amp; Aroma Levels in Hospital</w:t>
                    </w:r>
                  </w:p>
                  <w:p w:rsidR="002C5E8F" w:rsidRPr="002533AC" w:rsidRDefault="002C5E8F" w:rsidP="002C5E8F">
                    <w:pPr>
                      <w:rPr>
                        <w:i/>
                        <w:sz w:val="16"/>
                        <w:szCs w:val="16"/>
                      </w:rPr>
                    </w:pPr>
                  </w:p>
                </w:txbxContent>
              </v:textbox>
            </v:shape>
            <v:shape id="_x0000_s1036" type="#_x0000_t202" style="position:absolute;left:7868;top:5040;width:2542;height:855">
              <v:shadow on="t" color="#c00000"/>
              <v:textbox style="mso-next-textbox:#_x0000_s1036">
                <w:txbxContent>
                  <w:p w:rsidR="002C5E8F" w:rsidRPr="00DA3EF2" w:rsidRDefault="002C5E8F" w:rsidP="002C5E8F">
                    <w:pPr>
                      <w:rPr>
                        <w:b/>
                        <w:sz w:val="16"/>
                        <w:szCs w:val="16"/>
                        <w:u w:val="single"/>
                      </w:rPr>
                    </w:pPr>
                    <w:r w:rsidRPr="00DA3EF2">
                      <w:rPr>
                        <w:b/>
                        <w:sz w:val="16"/>
                        <w:szCs w:val="16"/>
                        <w:u w:val="single"/>
                      </w:rPr>
                      <w:t>Human Vital Signs</w:t>
                    </w:r>
                  </w:p>
                  <w:p w:rsidR="002C5E8F" w:rsidRPr="00775D13" w:rsidRDefault="002C5E8F" w:rsidP="002C5E8F">
                    <w:pPr>
                      <w:rPr>
                        <w:i/>
                        <w:sz w:val="16"/>
                        <w:szCs w:val="16"/>
                      </w:rPr>
                    </w:pPr>
                    <w:r>
                      <w:rPr>
                        <w:i/>
                        <w:sz w:val="16"/>
                        <w:szCs w:val="16"/>
                      </w:rPr>
                      <w:t xml:space="preserve"> Heart Rate, Respiration Rate, </w:t>
                    </w:r>
                    <w:r w:rsidRPr="002533AC">
                      <w:rPr>
                        <w:i/>
                        <w:sz w:val="16"/>
                        <w:szCs w:val="16"/>
                      </w:rPr>
                      <w:t>Blood pressure</w:t>
                    </w:r>
                    <w:r>
                      <w:rPr>
                        <w:i/>
                        <w:sz w:val="16"/>
                        <w:szCs w:val="16"/>
                      </w:rPr>
                      <w:t xml:space="preserve">, </w:t>
                    </w:r>
                    <w:r w:rsidRPr="002533AC">
                      <w:rPr>
                        <w:i/>
                        <w:sz w:val="16"/>
                        <w:szCs w:val="16"/>
                      </w:rPr>
                      <w:t>Temperature</w:t>
                    </w:r>
                  </w:p>
                </w:txbxContent>
              </v:textbox>
            </v:shape>
          </v:group>
        </w:pict>
      </w: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pStyle w:val="BodyText"/>
        <w:spacing w:before="2"/>
        <w:rPr>
          <w:rFonts w:ascii="Arial"/>
          <w:b/>
          <w:sz w:val="16"/>
        </w:rPr>
      </w:pPr>
    </w:p>
    <w:p w:rsidR="002C5E8F" w:rsidRDefault="002C5E8F" w:rsidP="002C5E8F">
      <w:pPr>
        <w:spacing w:line="204" w:lineRule="exact"/>
        <w:rPr>
          <w:rFonts w:ascii="Arial"/>
          <w:b/>
          <w:color w:val="BF5A14"/>
          <w:sz w:val="20"/>
        </w:rPr>
      </w:pPr>
      <w:r>
        <w:rPr>
          <w:rFonts w:ascii="Arial"/>
          <w:b/>
          <w:color w:val="BF5A14"/>
          <w:sz w:val="20"/>
        </w:rPr>
        <w:br/>
        <w:t>R</w:t>
      </w:r>
    </w:p>
    <w:p w:rsidR="002C5E8F" w:rsidRDefault="002C5E8F" w:rsidP="002C5E8F">
      <w:pPr>
        <w:spacing w:line="204" w:lineRule="exact"/>
        <w:rPr>
          <w:rFonts w:ascii="Arial"/>
          <w:b/>
          <w:color w:val="BF5A14"/>
          <w:sz w:val="20"/>
        </w:rPr>
      </w:pPr>
    </w:p>
    <w:p w:rsidR="002C5E8F" w:rsidRDefault="002C5E8F" w:rsidP="002C5E8F">
      <w:pPr>
        <w:spacing w:line="204" w:lineRule="exact"/>
        <w:rPr>
          <w:rFonts w:ascii="Arial"/>
          <w:b/>
          <w:color w:val="BF5A14"/>
          <w:sz w:val="20"/>
        </w:rPr>
      </w:pPr>
    </w:p>
    <w:p w:rsidR="002C5E8F" w:rsidRDefault="002C5E8F" w:rsidP="002C5E8F">
      <w:pPr>
        <w:spacing w:line="204" w:lineRule="exact"/>
        <w:rPr>
          <w:rFonts w:ascii="Arial"/>
          <w:b/>
          <w:color w:val="BF5A14"/>
          <w:sz w:val="20"/>
        </w:rPr>
      </w:pPr>
    </w:p>
    <w:p w:rsidR="002C5E8F" w:rsidRDefault="002C5E8F" w:rsidP="002C5E8F">
      <w:pPr>
        <w:spacing w:line="204" w:lineRule="exact"/>
        <w:rPr>
          <w:rFonts w:ascii="Arial"/>
          <w:b/>
          <w:color w:val="BF5A14"/>
          <w:sz w:val="20"/>
        </w:rPr>
      </w:pPr>
    </w:p>
    <w:p w:rsidR="002C5E8F" w:rsidRDefault="002C5E8F" w:rsidP="002C5E8F">
      <w:pPr>
        <w:spacing w:line="204" w:lineRule="exact"/>
        <w:rPr>
          <w:rFonts w:ascii="Arial"/>
          <w:b/>
          <w:sz w:val="20"/>
        </w:rPr>
      </w:pPr>
      <w:r>
        <w:rPr>
          <w:rFonts w:ascii="Arial"/>
          <w:b/>
          <w:color w:val="BF5A14"/>
          <w:sz w:val="20"/>
        </w:rPr>
        <w:t>Recent Publications (minimum 5)</w:t>
      </w:r>
    </w:p>
    <w:p w:rsidR="002C5E8F" w:rsidRPr="00AE0259" w:rsidRDefault="002C5E8F" w:rsidP="002C5E8F">
      <w:pPr>
        <w:jc w:val="both"/>
        <w:rPr>
          <w:sz w:val="16"/>
          <w:szCs w:val="16"/>
        </w:rPr>
      </w:pPr>
      <w:r w:rsidRPr="00AE0259">
        <w:rPr>
          <w:sz w:val="16"/>
          <w:szCs w:val="16"/>
        </w:rPr>
        <w:t xml:space="preserve">Muhammad Sajid, </w:t>
      </w:r>
      <w:r w:rsidRPr="00AE0259">
        <w:rPr>
          <w:bCs/>
          <w:sz w:val="16"/>
          <w:szCs w:val="16"/>
        </w:rPr>
        <w:t>Muhammad Ali Khan</w:t>
      </w:r>
      <w:r w:rsidRPr="00AE0259">
        <w:rPr>
          <w:sz w:val="16"/>
          <w:szCs w:val="16"/>
        </w:rPr>
        <w:t>, Muhammad Bilal, Abdur rab, Zafar Iqbal. 2017. Anti- oxidant activities, chemical attributes and fruit yield of Peach cultivars as influenced by foliar application of Ascorbic Acid Gesunde Pflanzen, 69: 113. DOI 10.1007/s10343-017-0395-7</w:t>
      </w:r>
    </w:p>
    <w:p w:rsidR="002C5E8F" w:rsidRDefault="002C5E8F" w:rsidP="002C5E8F">
      <w:pPr>
        <w:pStyle w:val="Default"/>
        <w:jc w:val="both"/>
        <w:rPr>
          <w:rFonts w:ascii="Tw Cen MT" w:eastAsia="Tw Cen MT" w:hAnsi="Tw Cen MT" w:cs="Tw Cen MT"/>
          <w:color w:val="auto"/>
          <w:sz w:val="16"/>
          <w:szCs w:val="16"/>
        </w:rPr>
      </w:pPr>
    </w:p>
    <w:p w:rsidR="002C5E8F" w:rsidRPr="00AE0259" w:rsidRDefault="002C5E8F" w:rsidP="002C5E8F">
      <w:pPr>
        <w:pStyle w:val="Default"/>
        <w:jc w:val="both"/>
        <w:rPr>
          <w:sz w:val="16"/>
          <w:szCs w:val="16"/>
        </w:rPr>
      </w:pPr>
      <w:r w:rsidRPr="00AE0259">
        <w:rPr>
          <w:rFonts w:ascii="Tw Cen MT" w:eastAsia="Tw Cen MT" w:hAnsi="Tw Cen MT" w:cs="Tw Cen MT"/>
          <w:color w:val="auto"/>
          <w:sz w:val="16"/>
          <w:szCs w:val="16"/>
        </w:rPr>
        <w:t>Muhammad Ali Khan, Yonglu Meng, Daofeng Liu, Hongshu Tang, Muhammad Imtiaz, Guimei Jiang, Peitao Lü, Yuqi Ji, Junping Gao, Nan Ma. 2015. Response of the rose RhACS1 and RhACS2 promoters by hormones and abiotic stresses in Arabidopsis. Plant Cell Report. DOI 10.1007/s00299-015-1742-8.</w:t>
      </w:r>
    </w:p>
    <w:p w:rsidR="002C5E8F" w:rsidRPr="00AE0259" w:rsidRDefault="002C5E8F" w:rsidP="002C5E8F">
      <w:pPr>
        <w:pStyle w:val="Default"/>
        <w:jc w:val="both"/>
        <w:rPr>
          <w:sz w:val="16"/>
          <w:szCs w:val="16"/>
        </w:rPr>
      </w:pPr>
      <w:r w:rsidRPr="00AE0259">
        <w:rPr>
          <w:sz w:val="16"/>
          <w:szCs w:val="16"/>
        </w:rPr>
        <w:t xml:space="preserve"> </w:t>
      </w:r>
    </w:p>
    <w:p w:rsidR="002C5E8F" w:rsidRPr="00AE0259" w:rsidRDefault="002C5E8F" w:rsidP="002C5E8F">
      <w:pPr>
        <w:jc w:val="both"/>
        <w:rPr>
          <w:sz w:val="16"/>
          <w:szCs w:val="16"/>
        </w:rPr>
      </w:pPr>
      <w:r w:rsidRPr="00AE0259">
        <w:rPr>
          <w:sz w:val="16"/>
          <w:szCs w:val="16"/>
        </w:rPr>
        <w:t xml:space="preserve">Yudong Jiang, </w:t>
      </w:r>
      <w:r w:rsidRPr="00AE0259">
        <w:rPr>
          <w:bCs/>
          <w:sz w:val="16"/>
          <w:szCs w:val="16"/>
        </w:rPr>
        <w:t>Muhammad Ali Khan</w:t>
      </w:r>
      <w:r w:rsidRPr="00AE0259">
        <w:rPr>
          <w:sz w:val="16"/>
          <w:szCs w:val="16"/>
        </w:rPr>
        <w:t>, Jingqi Xue, Junping Gaoand Changqing Zhang. 2014. Cu/ZnSOD involved in tolerance to dehydration in cut rose (</w:t>
      </w:r>
      <w:r w:rsidRPr="00AE0259">
        <w:rPr>
          <w:i/>
          <w:iCs/>
          <w:sz w:val="16"/>
          <w:szCs w:val="16"/>
        </w:rPr>
        <w:t>Rosa hybrida</w:t>
      </w:r>
      <w:r w:rsidRPr="00AE0259">
        <w:rPr>
          <w:sz w:val="16"/>
          <w:szCs w:val="16"/>
        </w:rPr>
        <w:t>). Postharvest biology and technology Journal, 100: 187–195.</w:t>
      </w:r>
    </w:p>
    <w:p w:rsidR="002C5E8F" w:rsidRPr="00AE0259" w:rsidRDefault="002C5E8F" w:rsidP="002C5E8F">
      <w:pPr>
        <w:jc w:val="both"/>
        <w:rPr>
          <w:sz w:val="16"/>
          <w:szCs w:val="16"/>
        </w:rPr>
      </w:pPr>
    </w:p>
    <w:p w:rsidR="002C5E8F" w:rsidRPr="00AE0259" w:rsidRDefault="002C5E8F" w:rsidP="002C5E8F">
      <w:pPr>
        <w:pStyle w:val="Default"/>
        <w:jc w:val="both"/>
        <w:rPr>
          <w:sz w:val="16"/>
          <w:szCs w:val="16"/>
        </w:rPr>
      </w:pPr>
      <w:r w:rsidRPr="00AE0259">
        <w:rPr>
          <w:sz w:val="16"/>
          <w:szCs w:val="16"/>
        </w:rPr>
        <w:t xml:space="preserve">Jian Wu, Chen Liu, Shanshan Seng, </w:t>
      </w:r>
      <w:r w:rsidRPr="00AE0259">
        <w:rPr>
          <w:bCs/>
          <w:sz w:val="16"/>
          <w:szCs w:val="16"/>
        </w:rPr>
        <w:t>Muhammad Ali Khan</w:t>
      </w:r>
      <w:r w:rsidRPr="00AE0259">
        <w:rPr>
          <w:sz w:val="16"/>
          <w:szCs w:val="16"/>
        </w:rPr>
        <w:t xml:space="preserve">, Juanjuan Sui, Benhe Gong, Chao Liu, Chenyu Wu, Xionghui Zhong,Junna He, Mingfang Yi. 2014. Somatic embryogenesis and Agrobacterium-mediated transformation of Gladiolus hybridus cv.„Advance Red‟. Plant Cell, Tissue and Organ Culture. DOI 10.1007/s11240-014- 0639-5. </w:t>
      </w:r>
    </w:p>
    <w:p w:rsidR="002C5E8F" w:rsidRPr="00AE0259" w:rsidRDefault="002C5E8F" w:rsidP="002C5E8F">
      <w:pPr>
        <w:pStyle w:val="Default"/>
        <w:jc w:val="both"/>
        <w:rPr>
          <w:sz w:val="16"/>
          <w:szCs w:val="16"/>
        </w:rPr>
      </w:pPr>
    </w:p>
    <w:p w:rsidR="002C5E8F" w:rsidRPr="00AE0259" w:rsidRDefault="002C5E8F" w:rsidP="002C5E8F">
      <w:pPr>
        <w:jc w:val="both"/>
        <w:rPr>
          <w:sz w:val="16"/>
          <w:szCs w:val="16"/>
        </w:rPr>
      </w:pPr>
      <w:r w:rsidRPr="00AE0259">
        <w:rPr>
          <w:sz w:val="16"/>
          <w:szCs w:val="16"/>
        </w:rPr>
        <w:t xml:space="preserve">Benhe Gong, Jin Yi, Jian Wu, Juanjuan Sui, </w:t>
      </w:r>
      <w:r w:rsidRPr="00AE0259">
        <w:rPr>
          <w:bCs/>
          <w:sz w:val="16"/>
          <w:szCs w:val="16"/>
        </w:rPr>
        <w:t>Muhammad Ali Khan</w:t>
      </w:r>
      <w:r w:rsidRPr="00AE0259">
        <w:rPr>
          <w:sz w:val="16"/>
          <w:szCs w:val="16"/>
        </w:rPr>
        <w:t>, Ze Wu, Xionghui Zhong, Shanshan Seng, Junna He, Mingfang Yi. 2014. LlHSFA1, a novel heat stresstranscription factor in lily (Lilium longiflorum), can interact with LlHSFA2 and enhance the thermotolerance of transgenic Arabidopsis thaliana. HortScience, 33(9): 1519- 33.</w:t>
      </w:r>
    </w:p>
    <w:p w:rsidR="002C5E8F" w:rsidRPr="00AE0259" w:rsidRDefault="002C5E8F" w:rsidP="002C5E8F">
      <w:pPr>
        <w:jc w:val="both"/>
        <w:rPr>
          <w:sz w:val="16"/>
          <w:szCs w:val="16"/>
        </w:rPr>
      </w:pPr>
    </w:p>
    <w:p w:rsidR="002C5E8F" w:rsidRDefault="002C5E8F" w:rsidP="002C5E8F">
      <w:pPr>
        <w:jc w:val="both"/>
        <w:rPr>
          <w:sz w:val="16"/>
          <w:szCs w:val="16"/>
        </w:rPr>
      </w:pPr>
      <w:r w:rsidRPr="00AE0259">
        <w:rPr>
          <w:sz w:val="16"/>
          <w:szCs w:val="16"/>
        </w:rPr>
        <w:t xml:space="preserve">Xionghui Zhong, Xue Yuan, </w:t>
      </w:r>
      <w:r w:rsidRPr="00AE0259">
        <w:rPr>
          <w:bCs/>
          <w:sz w:val="16"/>
          <w:szCs w:val="16"/>
        </w:rPr>
        <w:t>Muhammad Ali Khan</w:t>
      </w:r>
      <w:r w:rsidRPr="00AE0259">
        <w:rPr>
          <w:sz w:val="16"/>
          <w:szCs w:val="16"/>
        </w:rPr>
        <w:t>, Jin Chen, Xiaoxin Li, Benhe Gong, Yang Zhao, Jian Wu, Chenyu Wu, Mingfang Yi. 2013. Virus induced gene</w:t>
      </w:r>
      <w:r w:rsidRPr="00CE3D1D">
        <w:rPr>
          <w:sz w:val="23"/>
          <w:szCs w:val="23"/>
        </w:rPr>
        <w:t xml:space="preserve"> </w:t>
      </w:r>
      <w:r w:rsidRPr="00AE0259">
        <w:rPr>
          <w:sz w:val="16"/>
          <w:szCs w:val="16"/>
        </w:rPr>
        <w:t>silencing for comparative functional studies in Gladiolus hybridus. Plant Cell Rep. DOI 10.1007/s00299- 013-1530-2.</w:t>
      </w:r>
    </w:p>
    <w:p w:rsidR="002C5E8F" w:rsidRDefault="002C5E8F" w:rsidP="002C5E8F">
      <w:pPr>
        <w:jc w:val="both"/>
        <w:rPr>
          <w:sz w:val="16"/>
          <w:szCs w:val="16"/>
        </w:rPr>
      </w:pPr>
    </w:p>
    <w:p w:rsidR="002C5E8F" w:rsidRPr="00AE0259" w:rsidRDefault="002C5E8F" w:rsidP="002C5E8F">
      <w:pPr>
        <w:pStyle w:val="Default"/>
        <w:jc w:val="both"/>
        <w:rPr>
          <w:rFonts w:ascii="Tw Cen MT" w:eastAsia="Tw Cen MT" w:hAnsi="Tw Cen MT" w:cs="Tw Cen MT"/>
          <w:color w:val="auto"/>
          <w:sz w:val="16"/>
          <w:szCs w:val="16"/>
        </w:rPr>
      </w:pPr>
      <w:r w:rsidRPr="00AE0259">
        <w:rPr>
          <w:rFonts w:ascii="Tw Cen MT" w:eastAsia="Tw Cen MT" w:hAnsi="Tw Cen MT" w:cs="Tw Cen MT"/>
          <w:color w:val="auto"/>
          <w:sz w:val="16"/>
          <w:szCs w:val="16"/>
        </w:rPr>
        <w:t>Yonglu Meng, Nan Ma, Qian Zhang,Qi You, Na Li, Muhammad Ali Khan, Xiaojing Liu, LinWu, Zhen Su and Junping Gao. 2014. Precise spatio-temporal modulation of ACC synthase by MPK6 cascade mediates the response of rose flowers to rehydration. The Plant Journal, 79 (6): 941–950.</w:t>
      </w:r>
    </w:p>
    <w:p w:rsidR="002C5E8F" w:rsidRPr="00AE0259" w:rsidRDefault="002C5E8F" w:rsidP="002C5E8F">
      <w:pPr>
        <w:pStyle w:val="Default"/>
        <w:jc w:val="both"/>
        <w:rPr>
          <w:rFonts w:ascii="Tw Cen MT" w:eastAsia="Tw Cen MT" w:hAnsi="Tw Cen MT" w:cs="Tw Cen MT"/>
          <w:color w:val="auto"/>
          <w:sz w:val="16"/>
          <w:szCs w:val="16"/>
        </w:rPr>
      </w:pPr>
    </w:p>
    <w:p w:rsidR="002C5E8F" w:rsidRPr="00532BC4" w:rsidRDefault="002C5E8F" w:rsidP="002C5E8F">
      <w:pPr>
        <w:pStyle w:val="Default"/>
        <w:jc w:val="both"/>
        <w:rPr>
          <w:rFonts w:ascii="Tw Cen MT" w:eastAsia="Tw Cen MT" w:hAnsi="Tw Cen MT" w:cs="Tw Cen MT"/>
          <w:color w:val="auto"/>
          <w:sz w:val="16"/>
          <w:szCs w:val="16"/>
        </w:rPr>
        <w:sectPr w:rsidR="002C5E8F" w:rsidRPr="00532BC4">
          <w:type w:val="continuous"/>
          <w:pgSz w:w="11910" w:h="16840"/>
          <w:pgMar w:top="1740" w:right="600" w:bottom="840" w:left="620" w:header="720" w:footer="720" w:gutter="0"/>
          <w:cols w:num="2" w:space="720" w:equalWidth="0">
            <w:col w:w="5214" w:space="138"/>
            <w:col w:w="5338"/>
          </w:cols>
        </w:sectPr>
      </w:pPr>
      <w:r w:rsidRPr="00AE0259">
        <w:rPr>
          <w:rFonts w:ascii="Tw Cen MT" w:eastAsia="Tw Cen MT" w:hAnsi="Tw Cen MT" w:cs="Tw Cen MT"/>
          <w:color w:val="auto"/>
          <w:sz w:val="16"/>
          <w:szCs w:val="16"/>
        </w:rPr>
        <w:t>Xian Luo, Jin Yi, Xionghui Zhong, Qinglong Lian, Muhammad Ali Khan, Xing Cao, Xiaoxin Li, Mingwei Gao, Jian Wu, Mingfang. 2012. Cloning, characterization andexpression analysis of key genes involved in ABA metabolism in Gladiolus cormels during storage. Scientia Horticulturae, 143: 115–121</w:t>
      </w:r>
      <w:r>
        <w:rPr>
          <w:rFonts w:ascii="Tw Cen MT" w:eastAsia="Tw Cen MT" w:hAnsi="Tw Cen MT" w:cs="Tw Cen MT"/>
          <w:color w:val="auto"/>
          <w:sz w:val="16"/>
          <w:szCs w:val="16"/>
        </w:rPr>
        <w:t>.</w:t>
      </w:r>
    </w:p>
    <w:p w:rsidR="002C5E8F" w:rsidRDefault="002C5E8F" w:rsidP="002C5E8F">
      <w:pPr>
        <w:pStyle w:val="BodyText"/>
        <w:rPr>
          <w:rFonts w:ascii="Calibri"/>
          <w:sz w:val="20"/>
        </w:rPr>
      </w:pPr>
    </w:p>
    <w:p w:rsidR="002C5E8F" w:rsidRDefault="002C5E8F" w:rsidP="002C5E8F">
      <w:pPr>
        <w:pStyle w:val="BodyText"/>
        <w:spacing w:line="40" w:lineRule="exact"/>
        <w:ind w:left="2202"/>
        <w:rPr>
          <w:rFonts w:ascii="Calibri"/>
          <w:sz w:val="4"/>
        </w:rPr>
      </w:pPr>
      <w:r w:rsidRPr="00E27A3E">
        <w:rPr>
          <w:rFonts w:ascii="Calibri"/>
          <w:noProof/>
          <w:sz w:val="4"/>
          <w:lang w:val="en-IN" w:eastAsia="en-IN"/>
        </w:rPr>
      </w:r>
      <w:r w:rsidRPr="00E27A3E">
        <w:rPr>
          <w:rFonts w:ascii="Calibri"/>
          <w:noProof/>
          <w:sz w:val="4"/>
          <w:lang w:val="en-IN" w:eastAsia="en-IN"/>
        </w:rPr>
        <w:pict>
          <v:group id="Group 4" o:spid="_x0000_s1029"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2C5E8F" w:rsidRDefault="002C5E8F" w:rsidP="002C5E8F">
      <w:pPr>
        <w:spacing w:before="92"/>
        <w:ind w:right="4234"/>
        <w:rPr>
          <w:noProof/>
        </w:rPr>
      </w:pPr>
      <w:r w:rsidRPr="00AE0259">
        <w:rPr>
          <w:noProof/>
        </w:rPr>
        <w:lastRenderedPageBreak/>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580796" cy="753465"/>
            <wp:effectExtent l="19050" t="0" r="0" b="0"/>
            <wp:wrapSquare wrapText="bothSides"/>
            <wp:docPr id="4" name="Picture 1" descr="D:\IMG_8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G_8343.JPG"/>
                    <pic:cNvPicPr>
                      <a:picLocks noChangeAspect="1" noChangeArrowheads="1"/>
                    </pic:cNvPicPr>
                  </pic:nvPicPr>
                  <pic:blipFill>
                    <a:blip r:embed="rId9" cstate="print"/>
                    <a:srcRect/>
                    <a:stretch>
                      <a:fillRect/>
                    </a:stretch>
                  </pic:blipFill>
                  <pic:spPr bwMode="auto">
                    <a:xfrm>
                      <a:off x="0" y="0"/>
                      <a:ext cx="580796" cy="753465"/>
                    </a:xfrm>
                    <a:prstGeom prst="rect">
                      <a:avLst/>
                    </a:prstGeom>
                    <a:noFill/>
                    <a:ln w="9525">
                      <a:noFill/>
                      <a:miter lim="800000"/>
                      <a:headEnd/>
                      <a:tailEnd/>
                    </a:ln>
                  </pic:spPr>
                </pic:pic>
              </a:graphicData>
            </a:graphic>
          </wp:anchor>
        </w:drawing>
      </w:r>
      <w:r>
        <w:rPr>
          <w:noProof/>
        </w:rPr>
        <w:br w:type="textWrapping" w:clear="all"/>
      </w:r>
    </w:p>
    <w:p w:rsidR="002C5E8F" w:rsidRDefault="002C5E8F" w:rsidP="002C5E8F">
      <w:pPr>
        <w:spacing w:before="92"/>
        <w:ind w:right="4234"/>
        <w:rPr>
          <w:rFonts w:ascii="Arial"/>
        </w:rPr>
      </w:pPr>
      <w:r>
        <w:rPr>
          <w:rFonts w:ascii="Arial"/>
          <w:color w:val="BF5A14"/>
        </w:rPr>
        <w:t xml:space="preserve">Biography </w:t>
      </w:r>
    </w:p>
    <w:p w:rsidR="002C5E8F" w:rsidRPr="00AE0259" w:rsidRDefault="002C5E8F" w:rsidP="002C5E8F">
      <w:pPr>
        <w:spacing w:before="41" w:line="154" w:lineRule="exact"/>
        <w:ind w:left="213" w:right="231"/>
        <w:jc w:val="both"/>
        <w:rPr>
          <w:rFonts w:ascii="Arial"/>
          <w:sz w:val="18"/>
          <w:szCs w:val="18"/>
        </w:rPr>
      </w:pPr>
      <w:r w:rsidRPr="00406497">
        <w:rPr>
          <w:sz w:val="20"/>
          <w:szCs w:val="20"/>
        </w:rPr>
        <w:t xml:space="preserve">Muhammad Ali Khan has accomplished his PhD degree at age of 33 years from China Agriculture University Beijing, China majoring in Molecular biology and Genetic improvement of Ornamental Horticultural Plants. Currently he is working as Assistant Professor at Department of Horticulture, College of Agriculture Sciences, Abdul Wali Khan University Mardan, Khyber Pakhtoonkhwa, Pakistan. Postharvest Physiology of Horticultural plants is my relevant field of interest, specifically focused on the genetic improvement and modification of ornamental plants such Rose and Annual Chrysanthemum. Therapeutic Horticulture focusing on plant therapy and improvement of physiological and cognitive responses of human beings is also a burning research interest for the author. Furthermore, Stress Physiology including both biotic and Abiotic stresses, Plant Hormonal Behavior, Ethylene and Postharvest physiology are the major relevant fields of the research orientation. </w:t>
      </w:r>
      <w:r w:rsidRPr="00AE0259">
        <w:rPr>
          <w:b/>
          <w:sz w:val="18"/>
          <w:szCs w:val="18"/>
          <w:lang w:val="en-NZ"/>
        </w:rPr>
        <w:br/>
      </w:r>
      <w:r w:rsidRPr="00AE0259">
        <w:rPr>
          <w:sz w:val="18"/>
          <w:szCs w:val="18"/>
          <w:lang w:val="en-NZ"/>
        </w:rPr>
        <w:br/>
      </w:r>
      <w:r w:rsidRPr="00AE0259">
        <w:rPr>
          <w:iCs/>
          <w:sz w:val="18"/>
          <w:szCs w:val="18"/>
        </w:rPr>
        <w:t xml:space="preserve">Email:  </w:t>
      </w:r>
      <w:hyperlink r:id="rId10" w:history="1">
        <w:r w:rsidRPr="00AE0259">
          <w:rPr>
            <w:rStyle w:val="Hyperlink"/>
            <w:iCs/>
            <w:sz w:val="18"/>
            <w:szCs w:val="18"/>
          </w:rPr>
          <w:t>malikhan@awkum.edu.pk</w:t>
        </w:r>
      </w:hyperlink>
      <w:r w:rsidRPr="00AE0259">
        <w:rPr>
          <w:sz w:val="18"/>
          <w:szCs w:val="18"/>
        </w:rPr>
        <w:t xml:space="preserve">                                   </w:t>
      </w:r>
      <w:r w:rsidRPr="00AE0259">
        <w:rPr>
          <w:sz w:val="18"/>
          <w:szCs w:val="18"/>
          <w:lang w:val="en-NZ"/>
        </w:rPr>
        <w:t>Contact number: +92-315-4997799</w:t>
      </w:r>
      <w:r w:rsidRPr="00AE0259">
        <w:rPr>
          <w:rFonts w:ascii="Arial"/>
          <w:sz w:val="18"/>
          <w:szCs w:val="18"/>
        </w:rPr>
        <w:t>.</w:t>
      </w:r>
    </w:p>
    <w:p w:rsidR="00AE3E37" w:rsidRDefault="00AE3E37">
      <w:pPr>
        <w:rPr>
          <w:rFonts w:ascii="Minion Pro"/>
          <w:sz w:val="24"/>
        </w:rPr>
        <w:sectPr w:rsidR="00AE3E37">
          <w:headerReference w:type="default" r:id="rId11"/>
          <w:footerReference w:type="default" r:id="rId12"/>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0107" w:rsidRDefault="00620107">
      <w:r>
        <w:separator/>
      </w:r>
    </w:p>
  </w:endnote>
  <w:endnote w:type="continuationSeparator" w:id="1">
    <w:p w:rsidR="00620107" w:rsidRDefault="0062010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8F" w:rsidRDefault="002C5E8F">
    <w:pPr>
      <w:pStyle w:val="BodyText"/>
      <w:spacing w:line="14" w:lineRule="auto"/>
      <w:rPr>
        <w:sz w:val="20"/>
      </w:rPr>
    </w:pPr>
    <w:r w:rsidRPr="00E27A3E">
      <w:rPr>
        <w:noProof/>
        <w:lang w:val="en-IN" w:eastAsia="en-IN"/>
      </w:rPr>
      <w:pict>
        <v:shapetype id="_x0000_t202" coordsize="21600,21600" o:spt="202" path="m,l,21600r21600,l21600,xe">
          <v:stroke joinstyle="miter"/>
          <v:path gradientshapeok="t" o:connecttype="rect"/>
        </v:shapetype>
        <v:shape id="_x0000_s4104" type="#_x0000_t202" style="position:absolute;margin-left:252.1pt;margin-top:799.05pt;width:91.9pt;height:24.9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2C5E8F" w:rsidRPr="005B3A56" w:rsidRDefault="002C5E8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C5E8F" w:rsidRPr="005B3A56" w:rsidRDefault="002C5E8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71A4A">
    <w:pPr>
      <w:pStyle w:val="BodyText"/>
      <w:spacing w:line="14" w:lineRule="auto"/>
      <w:rPr>
        <w:sz w:val="20"/>
      </w:rPr>
    </w:pPr>
    <w:r w:rsidRPr="00F71A4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71A4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71A4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0107" w:rsidRDefault="00620107">
      <w:r>
        <w:separator/>
      </w:r>
    </w:p>
  </w:footnote>
  <w:footnote w:type="continuationSeparator" w:id="1">
    <w:p w:rsidR="00620107" w:rsidRDefault="006201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8F" w:rsidRDefault="002C5E8F">
    <w:pPr>
      <w:pStyle w:val="BodyText"/>
      <w:spacing w:line="14" w:lineRule="auto"/>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71A4A">
    <w:pPr>
      <w:pStyle w:val="BodyText"/>
      <w:spacing w:line="14" w:lineRule="auto"/>
      <w:rPr>
        <w:sz w:val="20"/>
      </w:rPr>
    </w:pPr>
    <w:r w:rsidRPr="00F71A4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F71A4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92ED9"/>
    <w:rsid w:val="002C5E8F"/>
    <w:rsid w:val="00364417"/>
    <w:rsid w:val="003F175B"/>
    <w:rsid w:val="00404E5B"/>
    <w:rsid w:val="00414F7B"/>
    <w:rsid w:val="004355DC"/>
    <w:rsid w:val="004749B4"/>
    <w:rsid w:val="00494130"/>
    <w:rsid w:val="004F3523"/>
    <w:rsid w:val="005973B9"/>
    <w:rsid w:val="005B3A56"/>
    <w:rsid w:val="006060CE"/>
    <w:rsid w:val="00620107"/>
    <w:rsid w:val="0063497F"/>
    <w:rsid w:val="00873DF0"/>
    <w:rsid w:val="008756E6"/>
    <w:rsid w:val="009B2D44"/>
    <w:rsid w:val="00A07E82"/>
    <w:rsid w:val="00A9710C"/>
    <w:rsid w:val="00AE3E37"/>
    <w:rsid w:val="00B21A57"/>
    <w:rsid w:val="00C33602"/>
    <w:rsid w:val="00CD6F55"/>
    <w:rsid w:val="00DE3104"/>
    <w:rsid w:val="00F24FA2"/>
    <w:rsid w:val="00F71A4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2C5E8F"/>
    <w:rPr>
      <w:rFonts w:ascii="Arial" w:eastAsia="Arial" w:hAnsi="Arial" w:cs="Arial"/>
      <w:b/>
      <w:bCs/>
      <w:sz w:val="20"/>
      <w:szCs w:val="20"/>
    </w:rPr>
  </w:style>
  <w:style w:type="paragraph" w:customStyle="1" w:styleId="Default">
    <w:name w:val="Default"/>
    <w:rsid w:val="002C5E8F"/>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mailto:malikhan@awkum.edu.pk"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cp:lastModifiedBy>
  <cp:revision>2</cp:revision>
  <dcterms:created xsi:type="dcterms:W3CDTF">2018-04-11T19:40:00Z</dcterms:created>
  <dcterms:modified xsi:type="dcterms:W3CDTF">2018-04-11T19:40:00Z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