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B6372" w:rsidP="00494130">
      <w:pPr>
        <w:pStyle w:val="Heading1"/>
        <w:spacing w:before="170"/>
        <w:ind w:left="0"/>
      </w:pPr>
      <w:r w:rsidRPr="00EB6372">
        <w:rPr>
          <w:color w:val="337AB7"/>
        </w:rPr>
        <w:t xml:space="preserve">Investigating the effectiveness of partial </w:t>
      </w:r>
      <w:proofErr w:type="spellStart"/>
      <w:r w:rsidRPr="00EB6372">
        <w:rPr>
          <w:color w:val="337AB7"/>
        </w:rPr>
        <w:t>rhizosphere</w:t>
      </w:r>
      <w:proofErr w:type="spellEnd"/>
      <w:r w:rsidRPr="00EB6372">
        <w:rPr>
          <w:color w:val="337AB7"/>
        </w:rPr>
        <w:t xml:space="preserve"> drying in cotton by physiological and biochemical markers</w:t>
      </w:r>
      <w:r>
        <w:rPr>
          <w:color w:val="337AB7"/>
        </w:rPr>
        <w:t xml:space="preserve"> </w:t>
      </w:r>
    </w:p>
    <w:p w:rsidR="00EB6372" w:rsidRPr="00EB6372" w:rsidRDefault="00EB6372" w:rsidP="00EB6372">
      <w:pPr>
        <w:pStyle w:val="BodyText"/>
        <w:rPr>
          <w:rFonts w:ascii="Arial"/>
        </w:rPr>
      </w:pPr>
      <w:r>
        <w:rPr>
          <w:rFonts w:ascii="Arial"/>
        </w:rPr>
        <w:t>Muhammad Aown Sammar Raza</w:t>
      </w:r>
      <w:r w:rsidRPr="00EB6372">
        <w:rPr>
          <w:rFonts w:ascii="Arial"/>
          <w:vertAlign w:val="superscript"/>
        </w:rPr>
        <w:t>1</w:t>
      </w:r>
      <w:r>
        <w:rPr>
          <w:rFonts w:ascii="Arial"/>
        </w:rPr>
        <w:t xml:space="preserve">*, </w:t>
      </w:r>
      <w:r>
        <w:rPr>
          <w:rFonts w:ascii="Arial"/>
        </w:rPr>
        <w:t>Muhammad Saqlain Zaheer</w:t>
      </w:r>
      <w:r w:rsidRPr="00EB6372">
        <w:rPr>
          <w:rFonts w:ascii="Arial"/>
          <w:vertAlign w:val="superscript"/>
        </w:rPr>
        <w:t>1</w:t>
      </w:r>
      <w:r>
        <w:rPr>
          <w:rFonts w:ascii="Arial"/>
        </w:rPr>
        <w:t xml:space="preserve">, </w:t>
      </w:r>
      <w:r>
        <w:rPr>
          <w:rFonts w:ascii="Arial"/>
        </w:rPr>
        <w:t>Rashid Iqbal</w:t>
      </w:r>
      <w:r w:rsidRPr="00EB6372">
        <w:rPr>
          <w:rFonts w:ascii="Arial"/>
          <w:vertAlign w:val="superscript"/>
        </w:rPr>
        <w:t>1</w:t>
      </w:r>
      <w:r>
        <w:rPr>
          <w:rFonts w:ascii="Arial"/>
        </w:rPr>
        <w:t xml:space="preserve">, </w:t>
      </w:r>
      <w:r>
        <w:rPr>
          <w:rFonts w:ascii="Arial"/>
        </w:rPr>
        <w:t>Muhammad Farrukh Saleem</w:t>
      </w:r>
      <w:r w:rsidRPr="00EB6372">
        <w:rPr>
          <w:rFonts w:ascii="Arial"/>
          <w:vertAlign w:val="superscript"/>
        </w:rPr>
        <w:t>2</w:t>
      </w:r>
      <w:r>
        <w:rPr>
          <w:rFonts w:ascii="Arial"/>
        </w:rPr>
        <w:t>, Imran Haider Khan</w:t>
      </w:r>
      <w:r w:rsidRPr="00EB6372">
        <w:rPr>
          <w:rFonts w:ascii="Arial"/>
          <w:vertAlign w:val="superscript"/>
        </w:rPr>
        <w:t>3</w:t>
      </w:r>
      <w:r>
        <w:rPr>
          <w:rFonts w:ascii="Arial"/>
        </w:rPr>
        <w:t>, Salman Ahmad</w:t>
      </w:r>
      <w:r w:rsidRPr="00EB6372">
        <w:rPr>
          <w:rFonts w:ascii="Arial"/>
          <w:vertAlign w:val="superscript"/>
        </w:rPr>
        <w:t>1</w:t>
      </w:r>
      <w:r w:rsidRPr="00EB6372">
        <w:rPr>
          <w:rFonts w:ascii="Arial"/>
        </w:rPr>
        <w:t xml:space="preserve"> </w:t>
      </w:r>
    </w:p>
    <w:p w:rsidR="00EB6372" w:rsidRPr="00EB6372" w:rsidRDefault="00EB6372" w:rsidP="00EB6372">
      <w:pPr>
        <w:pStyle w:val="BodyText"/>
        <w:rPr>
          <w:rFonts w:ascii="Arial"/>
        </w:rPr>
      </w:pPr>
      <w:r w:rsidRPr="00EB6372">
        <w:rPr>
          <w:rFonts w:ascii="Arial"/>
          <w:vertAlign w:val="superscript"/>
        </w:rPr>
        <w:t>1</w:t>
      </w:r>
      <w:r w:rsidRPr="00EB6372">
        <w:rPr>
          <w:rFonts w:ascii="Arial"/>
        </w:rPr>
        <w:t xml:space="preserve">Department of Agronomy, University College of Agriculture &amp; Environmental Sciences, </w:t>
      </w:r>
      <w:proofErr w:type="gramStart"/>
      <w:r w:rsidRPr="00EB6372">
        <w:rPr>
          <w:rFonts w:ascii="Arial"/>
        </w:rPr>
        <w:t>The</w:t>
      </w:r>
      <w:proofErr w:type="gramEnd"/>
      <w:r w:rsidRPr="00EB6372">
        <w:rPr>
          <w:rFonts w:ascii="Arial"/>
        </w:rPr>
        <w:t xml:space="preserve"> Islamia University of Bahawalpur, Pakistan.</w:t>
      </w:r>
    </w:p>
    <w:p w:rsidR="00EB6372" w:rsidRPr="00EB6372" w:rsidRDefault="00EB6372" w:rsidP="00EB6372">
      <w:pPr>
        <w:pStyle w:val="BodyText"/>
        <w:rPr>
          <w:rFonts w:ascii="Arial"/>
        </w:rPr>
      </w:pPr>
      <w:r w:rsidRPr="00EB6372">
        <w:rPr>
          <w:rFonts w:ascii="Arial"/>
          <w:vertAlign w:val="superscript"/>
        </w:rPr>
        <w:t>2</w:t>
      </w:r>
      <w:r w:rsidRPr="00EB6372">
        <w:rPr>
          <w:rFonts w:ascii="Arial"/>
        </w:rPr>
        <w:t>University of Agriculture Faisalabad, Department of Agronomy, Faisalabad, Pakistan</w:t>
      </w:r>
    </w:p>
    <w:p w:rsidR="00EB6372" w:rsidRPr="00EB6372" w:rsidRDefault="00EB6372" w:rsidP="00EB6372">
      <w:pPr>
        <w:pStyle w:val="BodyText"/>
        <w:rPr>
          <w:rFonts w:ascii="Arial"/>
        </w:rPr>
      </w:pPr>
      <w:r w:rsidRPr="00EB6372">
        <w:rPr>
          <w:rFonts w:ascii="Arial"/>
          <w:vertAlign w:val="superscript"/>
        </w:rPr>
        <w:t>3</w:t>
      </w:r>
      <w:r w:rsidRPr="00EB6372">
        <w:rPr>
          <w:rFonts w:ascii="Arial"/>
        </w:rPr>
        <w:t>Department of Agronomy, Nanjing Agricultural University, China</w:t>
      </w:r>
    </w:p>
    <w:p w:rsidR="00AE3E37" w:rsidRDefault="00EB6372" w:rsidP="00EB6372">
      <w:pPr>
        <w:pStyle w:val="BodyText"/>
        <w:rPr>
          <w:rFonts w:ascii="Arial"/>
          <w:sz w:val="21"/>
        </w:rPr>
      </w:pPr>
      <w:r w:rsidRPr="00EB6372">
        <w:rPr>
          <w:rFonts w:ascii="Arial"/>
        </w:rPr>
        <w:t xml:space="preserve">*Corresponding author's e-mail: aown_samar@yahoo.com, </w:t>
      </w:r>
      <w:r>
        <w:rPr>
          <w:rFonts w:ascii="Arial"/>
        </w:rPr>
        <w:t>msaqlainzaheer@gmail.com</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EB6372">
      <w:pPr>
        <w:pStyle w:val="BodyText"/>
        <w:spacing w:before="90" w:line="280" w:lineRule="auto"/>
        <w:ind w:left="100"/>
        <w:jc w:val="both"/>
      </w:pPr>
      <w:r w:rsidRPr="00EB6372">
        <w:t xml:space="preserve">Physiological and biochemical markers are imperative indicators for the overall growth, yield and quality of crop plants globally. Water is the main unit for healthy plant’s life. Severe water deficiency may be lethal for plants. Globally, for water deficit regions (arid &amp; </w:t>
      </w:r>
      <w:proofErr w:type="spellStart"/>
      <w:r w:rsidRPr="00EB6372">
        <w:t>semi arid</w:t>
      </w:r>
      <w:proofErr w:type="spellEnd"/>
      <w:r w:rsidRPr="00EB6372">
        <w:t xml:space="preserve">) drought stress is the main attribute for low production, especially for cotton. Attempts have been and are being made to find alternatives to water saving practices. This study aimed to examine the effect of partial </w:t>
      </w:r>
      <w:proofErr w:type="spellStart"/>
      <w:r w:rsidRPr="00EB6372">
        <w:t>rhizosphere</w:t>
      </w:r>
      <w:proofErr w:type="spellEnd"/>
      <w:r w:rsidRPr="00EB6372">
        <w:t xml:space="preserve"> drying (PRD) with and/or without various mulch applications on physiological and biochemical attributes of cotton crop. To explore these objectives the experiments were conducted at The Islamia University Bahawalpur, Pakistan. The wire house experiment was laid out in completely randomized design with factorial arrangement. Treatments included were four mulch treatments (M</w:t>
      </w:r>
      <w:r w:rsidRPr="00EB6372">
        <w:rPr>
          <w:vertAlign w:val="subscript"/>
        </w:rPr>
        <w:t>0</w:t>
      </w:r>
      <w:r w:rsidRPr="00EB6372">
        <w:t>=No Mulch, M</w:t>
      </w:r>
      <w:r w:rsidRPr="00EB6372">
        <w:rPr>
          <w:vertAlign w:val="subscript"/>
        </w:rPr>
        <w:t>1</w:t>
      </w:r>
      <w:r w:rsidRPr="00EB6372">
        <w:t>=Black plastic mulch, M</w:t>
      </w:r>
      <w:r w:rsidRPr="00EB6372">
        <w:rPr>
          <w:vertAlign w:val="subscript"/>
        </w:rPr>
        <w:t>2</w:t>
      </w:r>
      <w:r w:rsidRPr="00EB6372">
        <w:t>=Wheat straw mulch, M</w:t>
      </w:r>
      <w:r w:rsidRPr="00EB6372">
        <w:rPr>
          <w:vertAlign w:val="subscript"/>
        </w:rPr>
        <w:t>3</w:t>
      </w:r>
      <w:r w:rsidRPr="00EB6372">
        <w:t>=Cotton sticks mulch) and two irrigation levels (I</w:t>
      </w:r>
      <w:r w:rsidRPr="00EB6372">
        <w:rPr>
          <w:vertAlign w:val="subscript"/>
        </w:rPr>
        <w:t>0</w:t>
      </w:r>
      <w:r w:rsidRPr="00EB6372">
        <w:t>= control and I</w:t>
      </w:r>
      <w:r w:rsidRPr="00EB6372">
        <w:rPr>
          <w:vertAlign w:val="subscript"/>
        </w:rPr>
        <w:t>1</w:t>
      </w:r>
      <w:r w:rsidRPr="00EB6372">
        <w:t xml:space="preserve">= PRD). Standard procedures and protocols were used to record all the relevant data. All the collected data were analyzed statistically by using the Fisher’s analysis of variance technique and LSD at 5% probability was used to compare the differences among treatments’ means. Results revealed that maximum plant height, cotton leaf area, leaf gas exchange (photosynthetic rate, stomata conductance), chlorophyll contents, </w:t>
      </w:r>
      <w:proofErr w:type="spellStart"/>
      <w:r w:rsidRPr="00EB6372">
        <w:t>proline</w:t>
      </w:r>
      <w:proofErr w:type="spellEnd"/>
      <w:r w:rsidRPr="00EB6372">
        <w:t xml:space="preserve">, total sugars and enzyme activities in wheat straw mulch were more as compared to other mulches and un-mulch treatment. Intended for irrigation levels, more values of cotton growth, physiological and water related parameters were recorded in control treatment (100% ET) apart from leaf turgor, osmotic and water potentials. Though, total sugars, </w:t>
      </w:r>
      <w:proofErr w:type="spellStart"/>
      <w:r w:rsidRPr="00EB6372">
        <w:t>proline</w:t>
      </w:r>
      <w:proofErr w:type="spellEnd"/>
      <w:r w:rsidRPr="00EB6372">
        <w:t xml:space="preserve"> and antioxidant enzymes were significantly higher in PRD (50% ET) treated crop plants and using wheat straw mulch.</w:t>
      </w:r>
    </w:p>
    <w:p w:rsidR="005973B9" w:rsidRDefault="00A9710C" w:rsidP="00EB6372">
      <w:pPr>
        <w:pStyle w:val="Heading3"/>
        <w:spacing w:before="74"/>
        <w:rPr>
          <w:rFonts w:ascii="Calibri" w:hAnsi="Calibri"/>
        </w:rPr>
      </w:pPr>
      <w:bookmarkStart w:id="0" w:name="_GoBack"/>
      <w:bookmarkEnd w:id="0"/>
      <w:r>
        <w:rPr>
          <w:b w:val="0"/>
        </w:rPr>
        <w:br w:type="column"/>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B6372">
        <w:rPr>
          <w:noProof/>
        </w:rPr>
        <w:drawing>
          <wp:inline distT="0" distB="0" distL="0" distR="0" wp14:anchorId="47E23E7D">
            <wp:extent cx="1402080" cy="1103630"/>
            <wp:effectExtent l="0" t="0" r="762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2080" cy="1103630"/>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p>
    <w:p w:rsidR="00EB6372" w:rsidRDefault="00EB6372" w:rsidP="00EB6372">
      <w:pPr>
        <w:spacing w:before="62"/>
        <w:ind w:right="2752"/>
        <w:jc w:val="both"/>
        <w:rPr>
          <w:rFonts w:ascii="Arial"/>
          <w:sz w:val="14"/>
        </w:rPr>
      </w:pPr>
      <w:r w:rsidRPr="00EB6372">
        <w:rPr>
          <w:rFonts w:ascii="Arial"/>
          <w:sz w:val="14"/>
        </w:rPr>
        <w:t>Dr. M. Aown Sammar Raza is the Assistant Professor of Agronomy Department, The Islamia University of Bahawalpur, Pakistan. He completed his PhD (Agronomy) degree in 2011 from University of Agriculture, Faisalabad, Pakistan. He did his part of PhD research at North Carolina State University (NSCU), U.S.A. He is an active member of Agronomy Society of Pakistan and Pakistan Botanical Society.</w:t>
      </w:r>
      <w:r w:rsidR="003F175B">
        <w:rPr>
          <w:rFonts w:ascii="Arial"/>
          <w:sz w:val="14"/>
        </w:rPr>
        <w:t xml:space="preserve">                                                                                  </w:t>
      </w:r>
    </w:p>
    <w:p w:rsidR="00AE3E37" w:rsidRPr="00EB6372" w:rsidRDefault="00A9710C" w:rsidP="00EB6372">
      <w:pPr>
        <w:spacing w:before="62"/>
        <w:ind w:right="2752"/>
        <w:jc w:val="both"/>
        <w:rPr>
          <w:rFonts w:ascii="Arial"/>
          <w:color w:val="0000FF" w:themeColor="hyperlink"/>
          <w:sz w:val="14"/>
          <w:u w:val="single"/>
        </w:rPr>
      </w:pPr>
      <w:r>
        <w:rPr>
          <w:rFonts w:ascii="Arial"/>
          <w:sz w:val="14"/>
        </w:rPr>
        <w:t xml:space="preserve">Email: </w:t>
      </w:r>
      <w:r w:rsidR="00EB6372" w:rsidRPr="00EB6372">
        <w:t>aown_samar@yahoo.com</w:t>
      </w:r>
      <w:r w:rsidR="003F175B" w:rsidRPr="003F175B">
        <w:rPr>
          <w:rStyle w:val="Hyperlink"/>
          <w:rFonts w:ascii="Arial"/>
          <w:sz w:val="14"/>
          <w:u w:val="none"/>
        </w:rPr>
        <w:t xml:space="preserve">   </w:t>
      </w:r>
      <w:r w:rsidR="003F175B" w:rsidRPr="00364417">
        <w:rPr>
          <w:rStyle w:val="Hyperlink"/>
          <w:rFonts w:ascii="Arial"/>
          <w:color w:val="auto"/>
          <w:sz w:val="14"/>
          <w:u w:val="none"/>
        </w:rPr>
        <w:t>Contact No</w:t>
      </w:r>
      <w:r w:rsidR="003F175B" w:rsidRPr="003F175B">
        <w:rPr>
          <w:rStyle w:val="Hyperlink"/>
          <w:rFonts w:ascii="Arial"/>
          <w:sz w:val="14"/>
          <w:u w:val="none"/>
        </w:rPr>
        <w:t xml:space="preserve">: </w:t>
      </w:r>
      <w:r w:rsidR="00EB6372">
        <w:rPr>
          <w:rStyle w:val="Hyperlink"/>
          <w:rFonts w:ascii="Arial"/>
          <w:sz w:val="14"/>
          <w:u w:val="none"/>
        </w:rPr>
        <w:t xml:space="preserve"> </w:t>
      </w:r>
      <w:r w:rsidR="00EB6372" w:rsidRPr="00EB6372">
        <w:rPr>
          <w:rStyle w:val="Hyperlink"/>
          <w:rFonts w:ascii="Arial"/>
          <w:sz w:val="14"/>
          <w:u w:val="none"/>
        </w:rPr>
        <w:t>0629255534</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B0C" w:rsidRDefault="004E2B0C">
      <w:r>
        <w:separator/>
      </w:r>
    </w:p>
  </w:endnote>
  <w:endnote w:type="continuationSeparator" w:id="0">
    <w:p w:rsidR="004E2B0C" w:rsidRDefault="004E2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B0C" w:rsidRDefault="004E2B0C">
      <w:r>
        <w:separator/>
      </w:r>
    </w:p>
  </w:footnote>
  <w:footnote w:type="continuationSeparator" w:id="0">
    <w:p w:rsidR="004E2B0C" w:rsidRDefault="004E2B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64417"/>
    <w:rsid w:val="003F175B"/>
    <w:rsid w:val="00404E5B"/>
    <w:rsid w:val="00414F7B"/>
    <w:rsid w:val="004355DC"/>
    <w:rsid w:val="004749B4"/>
    <w:rsid w:val="00494130"/>
    <w:rsid w:val="004E2B0C"/>
    <w:rsid w:val="004F3523"/>
    <w:rsid w:val="005973B9"/>
    <w:rsid w:val="005B3A56"/>
    <w:rsid w:val="006060CE"/>
    <w:rsid w:val="0063497F"/>
    <w:rsid w:val="00847505"/>
    <w:rsid w:val="00873DF0"/>
    <w:rsid w:val="008756E6"/>
    <w:rsid w:val="009B2D44"/>
    <w:rsid w:val="00A07E82"/>
    <w:rsid w:val="00A9710C"/>
    <w:rsid w:val="00AE3E37"/>
    <w:rsid w:val="00B21A57"/>
    <w:rsid w:val="00C33602"/>
    <w:rsid w:val="00CD6F55"/>
    <w:rsid w:val="00DE3104"/>
    <w:rsid w:val="00EB6372"/>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Saqlain</cp:lastModifiedBy>
  <cp:revision>2</cp:revision>
  <dcterms:created xsi:type="dcterms:W3CDTF">2018-03-23T08:13:00Z</dcterms:created>
  <dcterms:modified xsi:type="dcterms:W3CDTF">2018-03-23T08:13:00Z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