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16B3" w:rsidRPr="00C416B3" w:rsidRDefault="00C416B3" w:rsidP="000F1E61">
      <w:pPr>
        <w:spacing w:before="170" w:line="400" w:lineRule="exact"/>
        <w:outlineLvl w:val="0"/>
        <w:rPr>
          <w:rFonts w:ascii="Minion Pro" w:eastAsiaTheme="minorEastAsia" w:hAnsi="Minion Pro"/>
          <w:b/>
          <w:bCs/>
          <w:sz w:val="36"/>
          <w:szCs w:val="36"/>
          <w:lang w:eastAsia="zh-CN"/>
        </w:rPr>
      </w:pPr>
      <w:r w:rsidRPr="00C416B3">
        <w:rPr>
          <w:rFonts w:ascii="Minion Pro" w:hAnsi="Minion Pro"/>
          <w:b/>
          <w:bCs/>
          <w:sz w:val="36"/>
          <w:szCs w:val="36"/>
        </w:rPr>
        <w:t>Prediction of Commuting Effects of Varying Hydraulic Cylinder Movements on Soil-</w:t>
      </w:r>
      <w:proofErr w:type="spellStart"/>
      <w:r w:rsidRPr="00C416B3">
        <w:rPr>
          <w:rFonts w:ascii="Minion Pro" w:hAnsi="Minion Pro"/>
          <w:b/>
          <w:bCs/>
          <w:sz w:val="36"/>
          <w:szCs w:val="36"/>
        </w:rPr>
        <w:t>Ploughbreast</w:t>
      </w:r>
      <w:proofErr w:type="spellEnd"/>
      <w:r w:rsidRPr="00C416B3">
        <w:rPr>
          <w:rFonts w:ascii="Minion Pro" w:hAnsi="Minion Pro"/>
          <w:b/>
          <w:bCs/>
          <w:sz w:val="36"/>
          <w:szCs w:val="36"/>
        </w:rPr>
        <w:t xml:space="preserve"> Interaction with a HRP</w:t>
      </w:r>
    </w:p>
    <w:p w:rsidR="00A52FE5" w:rsidRDefault="00A52FE5" w:rsidP="000F1E61">
      <w:pPr>
        <w:spacing w:before="73" w:line="198" w:lineRule="exact"/>
        <w:ind w:left="102"/>
        <w:rPr>
          <w:rFonts w:ascii="Arial" w:eastAsiaTheme="minorEastAsia" w:hAnsi="Arial" w:cs="Arial" w:hint="eastAsia"/>
          <w:kern w:val="2"/>
          <w:sz w:val="18"/>
          <w:szCs w:val="18"/>
          <w:lang w:eastAsia="zh-CN"/>
        </w:rPr>
      </w:pPr>
      <w:r w:rsidRPr="000D2C50">
        <w:rPr>
          <w:rFonts w:ascii="Arial" w:hAnsi="Arial" w:cs="Arial"/>
          <w:kern w:val="2"/>
          <w:sz w:val="18"/>
          <w:szCs w:val="18"/>
        </w:rPr>
        <w:t>Lin Zhu</w:t>
      </w:r>
      <w:r>
        <w:rPr>
          <w:rFonts w:ascii="Arial" w:eastAsiaTheme="minorEastAsia" w:hAnsi="Arial" w:cs="Arial" w:hint="eastAsia"/>
          <w:kern w:val="2"/>
          <w:sz w:val="18"/>
          <w:szCs w:val="18"/>
          <w:lang w:eastAsia="zh-CN"/>
        </w:rPr>
        <w:t xml:space="preserve">, </w:t>
      </w:r>
      <w:r>
        <w:rPr>
          <w:rFonts w:ascii="Arial" w:hAnsi="Arial" w:cs="Arial"/>
          <w:kern w:val="2"/>
          <w:sz w:val="18"/>
          <w:szCs w:val="18"/>
        </w:rPr>
        <w:t>PhD,</w:t>
      </w:r>
      <w:r w:rsidRPr="00A52FE5">
        <w:rPr>
          <w:rFonts w:ascii="AdvGulliv-R" w:hAnsi="AdvGulliv-R"/>
          <w:color w:val="000000"/>
          <w:sz w:val="16"/>
          <w:szCs w:val="16"/>
        </w:rPr>
        <w:t xml:space="preserve"> </w:t>
      </w:r>
      <w:r w:rsidRPr="00A52FE5">
        <w:rPr>
          <w:rFonts w:ascii="Arial" w:hAnsi="Arial" w:cs="Arial"/>
          <w:kern w:val="2"/>
          <w:sz w:val="18"/>
          <w:szCs w:val="18"/>
        </w:rPr>
        <w:t>National Natural Science Foundation of China</w:t>
      </w:r>
      <w:r>
        <w:rPr>
          <w:rFonts w:ascii="Arial" w:eastAsiaTheme="minorEastAsia" w:hAnsi="Arial" w:cs="Arial" w:hint="eastAsia"/>
          <w:kern w:val="2"/>
          <w:sz w:val="18"/>
          <w:szCs w:val="18"/>
          <w:lang w:eastAsia="zh-CN"/>
        </w:rPr>
        <w:t>, China</w:t>
      </w:r>
    </w:p>
    <w:p w:rsidR="00A52FE5" w:rsidRDefault="00A52FE5" w:rsidP="000F1E61">
      <w:pPr>
        <w:spacing w:before="73" w:line="198" w:lineRule="exact"/>
        <w:ind w:left="102"/>
        <w:rPr>
          <w:rFonts w:ascii="Arial" w:eastAsiaTheme="minorEastAsia" w:hAnsi="Arial" w:cs="Arial" w:hint="eastAsia"/>
          <w:sz w:val="18"/>
          <w:szCs w:val="18"/>
          <w:lang w:eastAsia="zh-CN"/>
        </w:rPr>
      </w:pPr>
      <w:r w:rsidRPr="00A52FE5">
        <w:rPr>
          <w:rFonts w:ascii="Arial" w:eastAsiaTheme="minorEastAsia" w:hAnsi="Arial" w:cs="Arial"/>
          <w:sz w:val="18"/>
          <w:szCs w:val="18"/>
          <w:lang w:eastAsia="zh-CN"/>
        </w:rPr>
        <w:t>Min Wei</w:t>
      </w:r>
      <w:r>
        <w:rPr>
          <w:rFonts w:ascii="Arial" w:eastAsiaTheme="minorEastAsia" w:hAnsi="Arial" w:cs="Arial" w:hint="eastAsia"/>
          <w:sz w:val="18"/>
          <w:szCs w:val="18"/>
          <w:lang w:eastAsia="zh-CN"/>
        </w:rPr>
        <w:t>,</w:t>
      </w:r>
      <w:r w:rsidRPr="00A52FE5">
        <w:rPr>
          <w:rFonts w:ascii="Arial" w:hAnsi="Arial" w:cs="Arial"/>
          <w:kern w:val="2"/>
          <w:sz w:val="18"/>
          <w:szCs w:val="18"/>
        </w:rPr>
        <w:t xml:space="preserve"> </w:t>
      </w:r>
      <w:r w:rsidRPr="00A52FE5">
        <w:rPr>
          <w:rFonts w:ascii="Arial" w:eastAsiaTheme="minorEastAsia" w:hAnsi="Arial" w:cs="Arial"/>
          <w:sz w:val="18"/>
          <w:szCs w:val="18"/>
          <w:lang w:eastAsia="zh-CN"/>
        </w:rPr>
        <w:t>National Natural Science Foundation of China</w:t>
      </w:r>
      <w:r w:rsidRPr="00A52FE5">
        <w:rPr>
          <w:rFonts w:ascii="Arial" w:eastAsiaTheme="minorEastAsia" w:hAnsi="Arial" w:cs="Arial" w:hint="eastAsia"/>
          <w:sz w:val="18"/>
          <w:szCs w:val="18"/>
          <w:lang w:eastAsia="zh-CN"/>
        </w:rPr>
        <w:t>,</w:t>
      </w:r>
      <w:r>
        <w:rPr>
          <w:rFonts w:ascii="Arial" w:eastAsiaTheme="minorEastAsia" w:hAnsi="Arial" w:cs="Arial" w:hint="eastAsia"/>
          <w:sz w:val="18"/>
          <w:szCs w:val="18"/>
          <w:lang w:eastAsia="zh-CN"/>
        </w:rPr>
        <w:t xml:space="preserve"> </w:t>
      </w:r>
      <w:r w:rsidRPr="00A52FE5">
        <w:rPr>
          <w:rFonts w:ascii="Arial" w:eastAsiaTheme="minorEastAsia" w:hAnsi="Arial" w:cs="Arial" w:hint="eastAsia"/>
          <w:sz w:val="18"/>
          <w:szCs w:val="18"/>
          <w:lang w:eastAsia="zh-CN"/>
        </w:rPr>
        <w:t>China</w:t>
      </w:r>
    </w:p>
    <w:p w:rsidR="00A52FE5" w:rsidRDefault="00A52FE5" w:rsidP="000F1E61">
      <w:pPr>
        <w:spacing w:before="73" w:line="198" w:lineRule="exact"/>
        <w:ind w:left="102"/>
        <w:rPr>
          <w:rFonts w:ascii="Arial" w:eastAsiaTheme="minorEastAsia" w:hAnsi="Arial" w:cs="Arial" w:hint="eastAsia"/>
          <w:sz w:val="18"/>
          <w:szCs w:val="18"/>
          <w:lang w:eastAsia="zh-CN"/>
        </w:rPr>
      </w:pPr>
      <w:proofErr w:type="spellStart"/>
      <w:r w:rsidRPr="00A52FE5">
        <w:rPr>
          <w:rFonts w:ascii="Arial" w:eastAsiaTheme="minorEastAsia" w:hAnsi="Arial" w:cs="Arial"/>
          <w:sz w:val="18"/>
          <w:szCs w:val="18"/>
          <w:lang w:eastAsia="zh-CN"/>
        </w:rPr>
        <w:t>Feng</w:t>
      </w:r>
      <w:proofErr w:type="spellEnd"/>
      <w:r w:rsidRPr="00A52FE5">
        <w:rPr>
          <w:rFonts w:ascii="Arial" w:eastAsiaTheme="minorEastAsia" w:hAnsi="Arial" w:cs="Arial"/>
          <w:sz w:val="18"/>
          <w:szCs w:val="18"/>
          <w:lang w:eastAsia="zh-CN"/>
        </w:rPr>
        <w:t xml:space="preserve"> </w:t>
      </w:r>
      <w:proofErr w:type="spellStart"/>
      <w:r w:rsidRPr="00A52FE5">
        <w:rPr>
          <w:rFonts w:ascii="Arial" w:eastAsiaTheme="minorEastAsia" w:hAnsi="Arial" w:cs="Arial"/>
          <w:sz w:val="18"/>
          <w:szCs w:val="18"/>
          <w:lang w:eastAsia="zh-CN"/>
        </w:rPr>
        <w:t>Luo</w:t>
      </w:r>
      <w:proofErr w:type="spellEnd"/>
      <w:r>
        <w:rPr>
          <w:rFonts w:ascii="Arial" w:eastAsiaTheme="minorEastAsia" w:hAnsi="Arial" w:cs="Arial" w:hint="eastAsia"/>
          <w:sz w:val="18"/>
          <w:szCs w:val="18"/>
          <w:lang w:eastAsia="zh-CN"/>
        </w:rPr>
        <w:t>,</w:t>
      </w:r>
      <w:r w:rsidRPr="00A52FE5">
        <w:rPr>
          <w:rFonts w:ascii="Arial" w:eastAsiaTheme="minorEastAsia" w:hAnsi="Arial" w:cs="Arial"/>
          <w:sz w:val="18"/>
          <w:szCs w:val="18"/>
          <w:lang w:eastAsia="zh-CN"/>
        </w:rPr>
        <w:t xml:space="preserve"> National Natural Science Foundation of China</w:t>
      </w:r>
      <w:r w:rsidRPr="00A52FE5">
        <w:rPr>
          <w:rFonts w:ascii="Arial" w:eastAsiaTheme="minorEastAsia" w:hAnsi="Arial" w:cs="Arial" w:hint="eastAsia"/>
          <w:sz w:val="18"/>
          <w:szCs w:val="18"/>
          <w:lang w:eastAsia="zh-CN"/>
        </w:rPr>
        <w:t>,</w:t>
      </w:r>
      <w:r>
        <w:rPr>
          <w:rFonts w:ascii="Arial" w:eastAsiaTheme="minorEastAsia" w:hAnsi="Arial" w:cs="Arial" w:hint="eastAsia"/>
          <w:sz w:val="18"/>
          <w:szCs w:val="18"/>
          <w:lang w:eastAsia="zh-CN"/>
        </w:rPr>
        <w:t xml:space="preserve"> </w:t>
      </w:r>
      <w:r w:rsidRPr="00A52FE5">
        <w:rPr>
          <w:rFonts w:ascii="Arial" w:eastAsiaTheme="minorEastAsia" w:hAnsi="Arial" w:cs="Arial" w:hint="eastAsia"/>
          <w:sz w:val="18"/>
          <w:szCs w:val="18"/>
          <w:lang w:eastAsia="zh-CN"/>
        </w:rPr>
        <w:t>China</w:t>
      </w:r>
    </w:p>
    <w:p w:rsidR="00A52FE5" w:rsidRDefault="00A52FE5" w:rsidP="000F1E61">
      <w:pPr>
        <w:spacing w:before="73" w:line="198" w:lineRule="exact"/>
        <w:ind w:left="102"/>
        <w:rPr>
          <w:rFonts w:ascii="Arial" w:eastAsiaTheme="minorEastAsia" w:hAnsi="Arial" w:cs="Arial" w:hint="eastAsia"/>
          <w:sz w:val="18"/>
          <w:szCs w:val="18"/>
          <w:lang w:eastAsia="zh-CN"/>
        </w:rPr>
      </w:pPr>
      <w:proofErr w:type="spellStart"/>
      <w:r w:rsidRPr="00A52FE5">
        <w:rPr>
          <w:rFonts w:ascii="Arial" w:eastAsiaTheme="minorEastAsia" w:hAnsi="Arial" w:cs="Arial"/>
          <w:sz w:val="18"/>
          <w:szCs w:val="18"/>
          <w:lang w:eastAsia="zh-CN"/>
        </w:rPr>
        <w:t>Jia-Ru</w:t>
      </w:r>
      <w:proofErr w:type="spellEnd"/>
      <w:r w:rsidRPr="00A52FE5">
        <w:rPr>
          <w:rFonts w:ascii="Arial" w:eastAsiaTheme="minorEastAsia" w:hAnsi="Arial" w:cs="Arial"/>
          <w:sz w:val="18"/>
          <w:szCs w:val="18"/>
          <w:lang w:eastAsia="zh-CN"/>
        </w:rPr>
        <w:t xml:space="preserve"> </w:t>
      </w:r>
      <w:proofErr w:type="spellStart"/>
      <w:r w:rsidRPr="00A52FE5">
        <w:rPr>
          <w:rFonts w:ascii="Arial" w:eastAsiaTheme="minorEastAsia" w:hAnsi="Arial" w:cs="Arial"/>
          <w:sz w:val="18"/>
          <w:szCs w:val="18"/>
          <w:lang w:eastAsia="zh-CN"/>
        </w:rPr>
        <w:t>Ge</w:t>
      </w:r>
      <w:proofErr w:type="spellEnd"/>
      <w:r>
        <w:rPr>
          <w:rFonts w:ascii="Arial" w:eastAsiaTheme="minorEastAsia" w:hAnsi="Arial" w:cs="Arial" w:hint="eastAsia"/>
          <w:sz w:val="18"/>
          <w:szCs w:val="18"/>
          <w:lang w:eastAsia="zh-CN"/>
        </w:rPr>
        <w:t>,</w:t>
      </w:r>
      <w:r w:rsidRPr="00A52FE5">
        <w:rPr>
          <w:rFonts w:ascii="Arial" w:eastAsiaTheme="minorEastAsia" w:hAnsi="Arial" w:cs="Arial"/>
          <w:sz w:val="18"/>
          <w:szCs w:val="18"/>
          <w:lang w:eastAsia="zh-CN"/>
        </w:rPr>
        <w:t xml:space="preserve"> National Natural Science Foundation of China</w:t>
      </w:r>
      <w:r w:rsidRPr="00A52FE5">
        <w:rPr>
          <w:rFonts w:ascii="Arial" w:eastAsiaTheme="minorEastAsia" w:hAnsi="Arial" w:cs="Arial" w:hint="eastAsia"/>
          <w:sz w:val="18"/>
          <w:szCs w:val="18"/>
          <w:lang w:eastAsia="zh-CN"/>
        </w:rPr>
        <w:t>,</w:t>
      </w:r>
      <w:r>
        <w:rPr>
          <w:rFonts w:ascii="Arial" w:eastAsiaTheme="minorEastAsia" w:hAnsi="Arial" w:cs="Arial" w:hint="eastAsia"/>
          <w:sz w:val="18"/>
          <w:szCs w:val="18"/>
          <w:lang w:eastAsia="zh-CN"/>
        </w:rPr>
        <w:t xml:space="preserve"> </w:t>
      </w:r>
      <w:r w:rsidRPr="00A52FE5">
        <w:rPr>
          <w:rFonts w:ascii="Arial" w:eastAsiaTheme="minorEastAsia" w:hAnsi="Arial" w:cs="Arial" w:hint="eastAsia"/>
          <w:sz w:val="18"/>
          <w:szCs w:val="18"/>
          <w:lang w:eastAsia="zh-CN"/>
        </w:rPr>
        <w:t>China</w:t>
      </w:r>
    </w:p>
    <w:p w:rsidR="00A52FE5" w:rsidRPr="00A52FE5" w:rsidRDefault="00A52FE5" w:rsidP="000F1E61">
      <w:pPr>
        <w:spacing w:before="73" w:line="198" w:lineRule="exact"/>
        <w:ind w:left="102"/>
        <w:rPr>
          <w:rFonts w:ascii="Arial" w:eastAsiaTheme="minorEastAsia" w:hAnsi="Arial" w:cs="Arial" w:hint="eastAsia"/>
          <w:sz w:val="18"/>
          <w:szCs w:val="18"/>
          <w:lang w:eastAsia="zh-CN"/>
        </w:rPr>
      </w:pPr>
      <w:proofErr w:type="spellStart"/>
      <w:r w:rsidRPr="00A52FE5">
        <w:rPr>
          <w:rFonts w:ascii="Arial" w:eastAsiaTheme="minorEastAsia" w:hAnsi="Arial" w:cs="Arial"/>
          <w:sz w:val="18"/>
          <w:szCs w:val="18"/>
          <w:lang w:eastAsia="zh-CN"/>
        </w:rPr>
        <w:t>Tien-Chien</w:t>
      </w:r>
      <w:proofErr w:type="spellEnd"/>
      <w:r w:rsidRPr="00A52FE5">
        <w:rPr>
          <w:rFonts w:ascii="Arial" w:eastAsiaTheme="minorEastAsia" w:hAnsi="Arial" w:cs="Arial"/>
          <w:sz w:val="18"/>
          <w:szCs w:val="18"/>
          <w:lang w:eastAsia="zh-CN"/>
        </w:rPr>
        <w:t xml:space="preserve"> Jen</w:t>
      </w:r>
      <w:r>
        <w:rPr>
          <w:rFonts w:ascii="Arial" w:eastAsiaTheme="minorEastAsia" w:hAnsi="Arial" w:cs="Arial" w:hint="eastAsia"/>
          <w:sz w:val="18"/>
          <w:szCs w:val="18"/>
          <w:lang w:eastAsia="zh-CN"/>
        </w:rPr>
        <w:t xml:space="preserve">, PhD, </w:t>
      </w:r>
      <w:r w:rsidRPr="00A52FE5">
        <w:rPr>
          <w:rFonts w:ascii="Arial" w:eastAsiaTheme="minorEastAsia" w:hAnsi="Arial" w:cs="Arial"/>
          <w:sz w:val="18"/>
          <w:szCs w:val="18"/>
          <w:lang w:eastAsia="zh-CN"/>
        </w:rPr>
        <w:t>National Natural Science Foundation of China</w:t>
      </w:r>
      <w:r>
        <w:rPr>
          <w:rFonts w:ascii="Arial" w:eastAsiaTheme="minorEastAsia" w:hAnsi="Arial" w:cs="Arial" w:hint="eastAsia"/>
          <w:sz w:val="18"/>
          <w:szCs w:val="18"/>
          <w:lang w:eastAsia="zh-CN"/>
        </w:rPr>
        <w:t xml:space="preserve">, </w:t>
      </w:r>
      <w:r w:rsidRPr="00A52FE5">
        <w:rPr>
          <w:rFonts w:ascii="Arial" w:eastAsiaTheme="minorEastAsia" w:hAnsi="Arial" w:cs="Arial"/>
          <w:sz w:val="18"/>
          <w:szCs w:val="18"/>
          <w:lang w:eastAsia="zh-CN"/>
        </w:rPr>
        <w:t>South Africa</w:t>
      </w:r>
    </w:p>
    <w:p w:rsidR="00AE3E37" w:rsidRPr="00C416B3" w:rsidRDefault="00AE3E37">
      <w:pPr>
        <w:pStyle w:val="a3"/>
        <w:rPr>
          <w:rFonts w:ascii="Arial" w:eastAsiaTheme="minorEastAsia"/>
          <w:sz w:val="20"/>
          <w:lang w:eastAsia="zh-CN"/>
        </w:rPr>
      </w:pPr>
    </w:p>
    <w:p w:rsidR="00AE3E37" w:rsidRDefault="00AE3E37">
      <w:pPr>
        <w:pStyle w:val="a3"/>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Pr="008F08D4" w:rsidRDefault="00A9710C">
      <w:pPr>
        <w:pStyle w:val="3"/>
        <w:spacing w:before="147"/>
        <w:jc w:val="both"/>
        <w:rPr>
          <w:rFonts w:eastAsiaTheme="minorEastAsia"/>
          <w:lang w:eastAsia="zh-CN"/>
        </w:rPr>
      </w:pPr>
      <w:r w:rsidRPr="008F08D4">
        <w:lastRenderedPageBreak/>
        <w:t>Abstract</w:t>
      </w:r>
    </w:p>
    <w:p w:rsidR="00934DDA" w:rsidRPr="00934DDA" w:rsidRDefault="00934DDA" w:rsidP="00934DDA">
      <w:pPr>
        <w:pStyle w:val="a3"/>
        <w:spacing w:before="90" w:line="280" w:lineRule="auto"/>
        <w:ind w:left="100"/>
        <w:jc w:val="both"/>
      </w:pPr>
      <w:r w:rsidRPr="00934DDA">
        <w:t>Hydraulic Cylinder (HC)</w:t>
      </w:r>
      <w:r w:rsidRPr="00934DDA">
        <w:rPr>
          <w:rFonts w:hint="eastAsia"/>
        </w:rPr>
        <w:t xml:space="preserve"> </w:t>
      </w:r>
      <w:r w:rsidRPr="00934DDA">
        <w:t>of</w:t>
      </w:r>
      <w:r w:rsidRPr="00934DDA">
        <w:rPr>
          <w:rFonts w:hint="eastAsia"/>
        </w:rPr>
        <w:t xml:space="preserve"> Horizontally Reversible Plough </w:t>
      </w:r>
      <w:r w:rsidRPr="00934DDA">
        <w:t>(HRP)</w:t>
      </w:r>
      <w:r w:rsidRPr="00934DDA">
        <w:rPr>
          <w:rFonts w:hint="eastAsia"/>
        </w:rPr>
        <w:t xml:space="preserve"> is commonly used</w:t>
      </w:r>
      <w:r w:rsidRPr="00934DDA">
        <w:t xml:space="preserve"> for the commuting tillage of</w:t>
      </w:r>
      <w:r w:rsidRPr="00934DDA">
        <w:rPr>
          <w:rFonts w:hint="eastAsia"/>
        </w:rPr>
        <w:t xml:space="preserve"> </w:t>
      </w:r>
      <w:r w:rsidRPr="00934DDA">
        <w:t>HRP</w:t>
      </w:r>
      <w:r w:rsidRPr="00934DDA">
        <w:rPr>
          <w:rFonts w:hint="eastAsia"/>
        </w:rPr>
        <w:t xml:space="preserve">. The mechanics of commuting due to HC movements surely </w:t>
      </w:r>
      <w:r w:rsidRPr="00934DDA">
        <w:t>affect</w:t>
      </w:r>
      <w:r w:rsidRPr="00934DDA">
        <w:rPr>
          <w:rFonts w:hint="eastAsia"/>
        </w:rPr>
        <w:t>s</w:t>
      </w:r>
      <w:r w:rsidRPr="00934DDA">
        <w:t xml:space="preserve"> the tillage performances</w:t>
      </w:r>
      <w:r w:rsidRPr="00934DDA">
        <w:rPr>
          <w:rFonts w:hint="eastAsia"/>
        </w:rPr>
        <w:t xml:space="preserve">, but whether this load has adverse effects on the two essential engaging components of HRP, i.e. ploughshare and moldboard is an </w:t>
      </w:r>
      <w:r w:rsidRPr="00934DDA">
        <w:t>underlying</w:t>
      </w:r>
      <w:r w:rsidRPr="00934DDA">
        <w:rPr>
          <w:rFonts w:hint="eastAsia"/>
        </w:rPr>
        <w:t xml:space="preserve"> question. </w:t>
      </w:r>
      <w:r w:rsidRPr="00934DDA">
        <w:t>Based on our previous</w:t>
      </w:r>
      <w:r w:rsidRPr="00934DDA">
        <w:rPr>
          <w:rFonts w:hint="eastAsia"/>
        </w:rPr>
        <w:t>ly</w:t>
      </w:r>
      <w:r w:rsidRPr="00934DDA">
        <w:t xml:space="preserve"> </w:t>
      </w:r>
      <w:r w:rsidRPr="00934DDA">
        <w:rPr>
          <w:rFonts w:hint="eastAsia"/>
        </w:rPr>
        <w:t xml:space="preserve">related </w:t>
      </w:r>
      <w:r w:rsidRPr="00934DDA">
        <w:t>work,</w:t>
      </w:r>
      <w:r w:rsidRPr="00934DDA">
        <w:rPr>
          <w:rFonts w:hint="eastAsia"/>
        </w:rPr>
        <w:t xml:space="preserve"> the </w:t>
      </w:r>
      <w:r w:rsidRPr="00934DDA">
        <w:t>objective of this study was</w:t>
      </w:r>
      <w:r w:rsidRPr="00934DDA">
        <w:rPr>
          <w:rFonts w:hint="eastAsia"/>
        </w:rPr>
        <w:t xml:space="preserve"> to characterize the dynamics behaviors of HRP and thus examine the commuting effects </w:t>
      </w:r>
      <w:r w:rsidRPr="00934DDA">
        <w:t xml:space="preserve">on plough-breast </w:t>
      </w:r>
      <w:r w:rsidRPr="00934DDA">
        <w:rPr>
          <w:rFonts w:hint="eastAsia"/>
        </w:rPr>
        <w:t>and most especially on plough-shank. U</w:t>
      </w:r>
      <w:r w:rsidRPr="00934DDA">
        <w:t>niform motion was</w:t>
      </w:r>
      <w:r w:rsidRPr="00934DDA">
        <w:rPr>
          <w:rFonts w:hint="eastAsia"/>
        </w:rPr>
        <w:t xml:space="preserve"> applied for</w:t>
      </w:r>
      <w:r w:rsidRPr="00934DDA">
        <w:t xml:space="preserve"> HC. A combined finite element </w:t>
      </w:r>
      <w:r w:rsidRPr="00934DDA">
        <w:rPr>
          <w:rFonts w:hint="eastAsia"/>
        </w:rPr>
        <w:t>analysis</w:t>
      </w:r>
      <w:r w:rsidRPr="00934DDA">
        <w:t xml:space="preserve"> (FE</w:t>
      </w:r>
      <w:r w:rsidRPr="00934DDA">
        <w:rPr>
          <w:rFonts w:hint="eastAsia"/>
        </w:rPr>
        <w:t>A</w:t>
      </w:r>
      <w:r w:rsidRPr="00934DDA">
        <w:t xml:space="preserve">) and multi-body dynamics analysis (MDA) </w:t>
      </w:r>
      <w:r w:rsidRPr="00934DDA">
        <w:rPr>
          <w:rFonts w:hint="eastAsia"/>
        </w:rPr>
        <w:t xml:space="preserve">approach </w:t>
      </w:r>
      <w:r w:rsidRPr="00934DDA">
        <w:t>was</w:t>
      </w:r>
      <w:r w:rsidRPr="00934DDA">
        <w:rPr>
          <w:rFonts w:hint="eastAsia"/>
        </w:rPr>
        <w:t xml:space="preserve"> used to characterize the dynamic behaviors </w:t>
      </w:r>
      <w:r w:rsidRPr="00934DDA">
        <w:t>of the plough-breast</w:t>
      </w:r>
      <w:r w:rsidRPr="00934DDA">
        <w:rPr>
          <w:rFonts w:hint="eastAsia"/>
        </w:rPr>
        <w:t xml:space="preserve">. Five </w:t>
      </w:r>
      <w:r w:rsidRPr="00934DDA">
        <w:t>different HC movement scenarios and two actual HRP tilling conditions</w:t>
      </w:r>
      <w:r w:rsidRPr="00934DDA">
        <w:rPr>
          <w:rFonts w:hint="eastAsia"/>
        </w:rPr>
        <w:t xml:space="preserve"> were involved, and the maximum operation depth of HRP was kept constant at 0.36m. The five </w:t>
      </w:r>
      <w:r w:rsidRPr="00934DDA">
        <w:t xml:space="preserve">HC movement scenarios </w:t>
      </w:r>
      <w:r w:rsidRPr="00934DDA">
        <w:rPr>
          <w:rFonts w:hint="eastAsia"/>
        </w:rPr>
        <w:t xml:space="preserve">were specified from 15 to 25mm/s in 2.5 mm increments, and the </w:t>
      </w:r>
      <w:r w:rsidRPr="00934DDA">
        <w:t>two actual HRP tilling conditions</w:t>
      </w:r>
      <w:r w:rsidRPr="00934DDA">
        <w:rPr>
          <w:rFonts w:hint="eastAsia"/>
        </w:rPr>
        <w:t xml:space="preserve"> were HRP commuting either between left and right or between left and middle </w:t>
      </w:r>
      <w:r w:rsidRPr="00934DDA">
        <w:t>continuously</w:t>
      </w:r>
      <w:r w:rsidRPr="00934DDA">
        <w:rPr>
          <w:rFonts w:hint="eastAsia"/>
        </w:rPr>
        <w:t xml:space="preserve"> and </w:t>
      </w:r>
      <w:r w:rsidRPr="00934DDA">
        <w:t>alternatively</w:t>
      </w:r>
      <w:r w:rsidRPr="00934DDA">
        <w:rPr>
          <w:rFonts w:hint="eastAsia"/>
        </w:rPr>
        <w:t xml:space="preserve">. The loading data due to the HC movements were obtained from an MDA and applied to load a finite element modal of the plough-breast. Results </w:t>
      </w:r>
      <w:r w:rsidRPr="00934DDA">
        <w:t>show that</w:t>
      </w:r>
      <w:r w:rsidRPr="00934DDA">
        <w:rPr>
          <w:rFonts w:hint="eastAsia"/>
        </w:rPr>
        <w:t xml:space="preserve"> the </w:t>
      </w:r>
      <w:r w:rsidRPr="00934DDA">
        <w:t xml:space="preserve">HC movements </w:t>
      </w:r>
      <w:r w:rsidRPr="00934DDA">
        <w:rPr>
          <w:rFonts w:hint="eastAsia"/>
        </w:rPr>
        <w:t xml:space="preserve">do </w:t>
      </w:r>
      <w:r w:rsidRPr="00934DDA">
        <w:t>result in the maximum stress and strain at the plough-shank</w:t>
      </w:r>
      <w:r w:rsidRPr="00934DDA">
        <w:rPr>
          <w:rFonts w:hint="eastAsia"/>
        </w:rPr>
        <w:t xml:space="preserve">, however, has no </w:t>
      </w:r>
      <w:r w:rsidRPr="00934DDA">
        <w:t>adverse effect</w:t>
      </w:r>
      <w:r w:rsidRPr="00934DDA">
        <w:rPr>
          <w:rFonts w:hint="eastAsia"/>
        </w:rPr>
        <w:t>s</w:t>
      </w:r>
      <w:r w:rsidRPr="00934DDA">
        <w:t xml:space="preserve"> on the service life of the plough-breast</w:t>
      </w:r>
      <w:r w:rsidRPr="00934DDA">
        <w:rPr>
          <w:rFonts w:hint="eastAsia"/>
        </w:rPr>
        <w:t xml:space="preserve">. The current HC </w:t>
      </w:r>
      <w:r w:rsidRPr="00934DDA">
        <w:t>absolutely</w:t>
      </w:r>
      <w:r w:rsidRPr="00934DDA">
        <w:rPr>
          <w:rFonts w:hint="eastAsia"/>
        </w:rPr>
        <w:t xml:space="preserve"> favors the actual HRP tillage.</w:t>
      </w:r>
    </w:p>
    <w:p w:rsidR="00AE3E37" w:rsidRDefault="00AE3E37">
      <w:pPr>
        <w:pStyle w:val="a3"/>
        <w:spacing w:before="90" w:line="280" w:lineRule="auto"/>
        <w:ind w:left="100"/>
        <w:jc w:val="both"/>
      </w:pPr>
    </w:p>
    <w:p w:rsidR="005973B9" w:rsidRPr="00934DDA" w:rsidRDefault="00A9710C" w:rsidP="000D2C50">
      <w:pPr>
        <w:pStyle w:val="3"/>
        <w:spacing w:line="204" w:lineRule="exact"/>
        <w:ind w:left="0"/>
      </w:pPr>
      <w:r>
        <w:rPr>
          <w:b w:val="0"/>
        </w:rPr>
        <w:br w:type="column"/>
      </w:r>
      <w:r w:rsidR="005973B9" w:rsidRPr="008F08D4">
        <w:lastRenderedPageBreak/>
        <w:t>Recent Publications</w:t>
      </w:r>
    </w:p>
    <w:p w:rsidR="00934DDA" w:rsidRPr="00721615" w:rsidRDefault="00934DDA" w:rsidP="00934DDA">
      <w:pPr>
        <w:pStyle w:val="a4"/>
        <w:widowControl/>
        <w:numPr>
          <w:ilvl w:val="0"/>
          <w:numId w:val="4"/>
        </w:numPr>
        <w:suppressAutoHyphens/>
        <w:overflowPunct w:val="0"/>
        <w:autoSpaceDE w:val="0"/>
        <w:autoSpaceDN w:val="0"/>
        <w:spacing w:before="103" w:line="216" w:lineRule="exact"/>
        <w:ind w:left="386" w:right="136" w:hanging="284"/>
        <w:textAlignment w:val="baseline"/>
        <w:rPr>
          <w:sz w:val="18"/>
          <w:szCs w:val="18"/>
        </w:rPr>
      </w:pPr>
      <w:r w:rsidRPr="00721615">
        <w:rPr>
          <w:sz w:val="18"/>
          <w:szCs w:val="18"/>
        </w:rPr>
        <w:t xml:space="preserve">Lin Zhu, Chen-Long Yin, </w:t>
      </w:r>
      <w:proofErr w:type="spellStart"/>
      <w:r w:rsidRPr="00721615">
        <w:rPr>
          <w:sz w:val="18"/>
          <w:szCs w:val="18"/>
        </w:rPr>
        <w:t>Fa</w:t>
      </w:r>
      <w:proofErr w:type="spellEnd"/>
      <w:r w:rsidRPr="00721615">
        <w:rPr>
          <w:sz w:val="18"/>
          <w:szCs w:val="18"/>
        </w:rPr>
        <w:t xml:space="preserve"> Chen. </w:t>
      </w:r>
      <w:r w:rsidR="000F1E61">
        <w:rPr>
          <w:rFonts w:eastAsiaTheme="minorEastAsia" w:hint="eastAsia"/>
          <w:sz w:val="18"/>
          <w:szCs w:val="18"/>
          <w:lang w:eastAsia="zh-CN"/>
        </w:rPr>
        <w:t>(</w:t>
      </w:r>
      <w:r w:rsidRPr="00721615">
        <w:rPr>
          <w:sz w:val="18"/>
          <w:szCs w:val="18"/>
        </w:rPr>
        <w:t>2006</w:t>
      </w:r>
      <w:r w:rsidR="000F1E61">
        <w:rPr>
          <w:rFonts w:eastAsiaTheme="minorEastAsia" w:hint="eastAsia"/>
          <w:sz w:val="18"/>
          <w:szCs w:val="18"/>
          <w:lang w:eastAsia="zh-CN"/>
        </w:rPr>
        <w:t>)</w:t>
      </w:r>
      <w:r w:rsidRPr="00721615">
        <w:rPr>
          <w:sz w:val="18"/>
          <w:szCs w:val="18"/>
        </w:rPr>
        <w:t>. Application of virtual prototype technology to analyzing the kinetic and dynamic characteristics of the base of the remote cylinder. International Journal of the Japan Society of Mechanical Engineers, Series. C, 41,247~252.</w:t>
      </w:r>
    </w:p>
    <w:p w:rsidR="00934DDA" w:rsidRPr="00721615" w:rsidRDefault="00934DDA" w:rsidP="00934DDA">
      <w:pPr>
        <w:pStyle w:val="a4"/>
        <w:widowControl/>
        <w:numPr>
          <w:ilvl w:val="0"/>
          <w:numId w:val="4"/>
        </w:numPr>
        <w:suppressAutoHyphens/>
        <w:overflowPunct w:val="0"/>
        <w:autoSpaceDE w:val="0"/>
        <w:autoSpaceDN w:val="0"/>
        <w:spacing w:line="216" w:lineRule="exact"/>
        <w:ind w:left="386" w:right="136" w:hanging="284"/>
        <w:textAlignment w:val="baseline"/>
        <w:rPr>
          <w:sz w:val="18"/>
          <w:szCs w:val="18"/>
        </w:rPr>
      </w:pPr>
      <w:r w:rsidRPr="00721615">
        <w:rPr>
          <w:sz w:val="18"/>
          <w:szCs w:val="18"/>
        </w:rPr>
        <w:t xml:space="preserve">Lin Zhu, Chen-Long Yin, </w:t>
      </w:r>
      <w:proofErr w:type="spellStart"/>
      <w:r w:rsidRPr="00721615">
        <w:rPr>
          <w:sz w:val="18"/>
          <w:szCs w:val="18"/>
        </w:rPr>
        <w:t>Fa</w:t>
      </w:r>
      <w:proofErr w:type="spellEnd"/>
      <w:r w:rsidRPr="00721615">
        <w:rPr>
          <w:sz w:val="18"/>
          <w:szCs w:val="18"/>
        </w:rPr>
        <w:t xml:space="preserve"> Chen. </w:t>
      </w:r>
      <w:r w:rsidR="000F1E61">
        <w:rPr>
          <w:rFonts w:eastAsiaTheme="minorEastAsia" w:hint="eastAsia"/>
          <w:sz w:val="18"/>
          <w:szCs w:val="18"/>
          <w:lang w:eastAsia="zh-CN"/>
        </w:rPr>
        <w:t>(</w:t>
      </w:r>
      <w:r w:rsidRPr="00721615">
        <w:rPr>
          <w:sz w:val="18"/>
          <w:szCs w:val="18"/>
        </w:rPr>
        <w:t>2006</w:t>
      </w:r>
      <w:r w:rsidR="000F1E61">
        <w:rPr>
          <w:rFonts w:eastAsiaTheme="minorEastAsia" w:hint="eastAsia"/>
          <w:sz w:val="18"/>
          <w:szCs w:val="18"/>
          <w:lang w:eastAsia="zh-CN"/>
        </w:rPr>
        <w:t>)</w:t>
      </w:r>
      <w:r w:rsidRPr="00721615">
        <w:rPr>
          <w:sz w:val="18"/>
          <w:szCs w:val="18"/>
        </w:rPr>
        <w:t>. Study on the motion type of the base of the hydro-cylinder based on dynamic simulation software. Machine Tool &amp; Hydraulics, 12, 110~112.</w:t>
      </w:r>
    </w:p>
    <w:p w:rsidR="00934DDA" w:rsidRPr="00721615" w:rsidRDefault="00934DDA" w:rsidP="00934DDA">
      <w:pPr>
        <w:pStyle w:val="a4"/>
        <w:widowControl/>
        <w:numPr>
          <w:ilvl w:val="0"/>
          <w:numId w:val="4"/>
        </w:numPr>
        <w:suppressAutoHyphens/>
        <w:overflowPunct w:val="0"/>
        <w:autoSpaceDE w:val="0"/>
        <w:autoSpaceDN w:val="0"/>
        <w:spacing w:line="216" w:lineRule="exact"/>
        <w:ind w:left="386" w:right="136" w:hanging="284"/>
        <w:textAlignment w:val="baseline"/>
        <w:rPr>
          <w:sz w:val="18"/>
          <w:szCs w:val="18"/>
        </w:rPr>
      </w:pPr>
      <w:r w:rsidRPr="00721615">
        <w:rPr>
          <w:sz w:val="18"/>
          <w:szCs w:val="18"/>
        </w:rPr>
        <w:t xml:space="preserve">Lin Zhu, Cheng-Long Yin, Fan-Rang Kong, Li </w:t>
      </w:r>
      <w:proofErr w:type="spellStart"/>
      <w:r w:rsidRPr="00721615">
        <w:rPr>
          <w:sz w:val="18"/>
          <w:szCs w:val="18"/>
        </w:rPr>
        <w:t>Guo</w:t>
      </w:r>
      <w:proofErr w:type="spellEnd"/>
      <w:r w:rsidRPr="00721615">
        <w:rPr>
          <w:sz w:val="18"/>
          <w:szCs w:val="18"/>
        </w:rPr>
        <w:t xml:space="preserve">, Xiao-Ming Sun. </w:t>
      </w:r>
      <w:r w:rsidR="000F1E61">
        <w:rPr>
          <w:rFonts w:eastAsiaTheme="minorEastAsia" w:hint="eastAsia"/>
          <w:sz w:val="18"/>
          <w:szCs w:val="18"/>
          <w:lang w:eastAsia="zh-CN"/>
        </w:rPr>
        <w:t>(</w:t>
      </w:r>
      <w:r w:rsidRPr="00721615">
        <w:rPr>
          <w:sz w:val="18"/>
          <w:szCs w:val="18"/>
        </w:rPr>
        <w:t>2007</w:t>
      </w:r>
      <w:r w:rsidR="000F1E61">
        <w:rPr>
          <w:rFonts w:eastAsiaTheme="minorEastAsia" w:hint="eastAsia"/>
          <w:sz w:val="18"/>
          <w:szCs w:val="18"/>
          <w:lang w:eastAsia="zh-CN"/>
        </w:rPr>
        <w:t>)</w:t>
      </w:r>
      <w:r w:rsidRPr="00721615">
        <w:rPr>
          <w:sz w:val="18"/>
          <w:szCs w:val="18"/>
        </w:rPr>
        <w:t xml:space="preserve">. Finite element analysis for Plow-breast of Horizontally Reversible Plow. Journal of System Simulation, 19(17):3934~3936. </w:t>
      </w:r>
    </w:p>
    <w:p w:rsidR="00934DDA" w:rsidRPr="00721615" w:rsidRDefault="00934DDA" w:rsidP="00934DDA">
      <w:pPr>
        <w:pStyle w:val="a4"/>
        <w:widowControl/>
        <w:numPr>
          <w:ilvl w:val="0"/>
          <w:numId w:val="4"/>
        </w:numPr>
        <w:suppressAutoHyphens/>
        <w:overflowPunct w:val="0"/>
        <w:autoSpaceDE w:val="0"/>
        <w:autoSpaceDN w:val="0"/>
        <w:spacing w:line="216" w:lineRule="exact"/>
        <w:ind w:left="386" w:right="136" w:hanging="284"/>
        <w:textAlignment w:val="baseline"/>
        <w:rPr>
          <w:sz w:val="18"/>
          <w:szCs w:val="18"/>
        </w:rPr>
      </w:pPr>
      <w:r w:rsidRPr="00721615">
        <w:rPr>
          <w:sz w:val="18"/>
          <w:szCs w:val="18"/>
        </w:rPr>
        <w:t xml:space="preserve">Lin Zhu, </w:t>
      </w:r>
      <w:proofErr w:type="spellStart"/>
      <w:r w:rsidRPr="00721615">
        <w:rPr>
          <w:sz w:val="18"/>
          <w:szCs w:val="18"/>
        </w:rPr>
        <w:t>Shuang-Shuang</w:t>
      </w:r>
      <w:proofErr w:type="spellEnd"/>
      <w:r w:rsidRPr="00721615">
        <w:rPr>
          <w:sz w:val="18"/>
          <w:szCs w:val="18"/>
        </w:rPr>
        <w:t xml:space="preserve"> </w:t>
      </w:r>
      <w:proofErr w:type="spellStart"/>
      <w:r w:rsidRPr="00721615">
        <w:rPr>
          <w:sz w:val="18"/>
          <w:szCs w:val="18"/>
        </w:rPr>
        <w:t>Peng</w:t>
      </w:r>
      <w:proofErr w:type="spellEnd"/>
      <w:r w:rsidRPr="00721615">
        <w:rPr>
          <w:sz w:val="18"/>
          <w:szCs w:val="18"/>
        </w:rPr>
        <w:t>, Xi-Cheng, Yin-Yin Qi, Wen-</w:t>
      </w:r>
      <w:proofErr w:type="spellStart"/>
      <w:r w:rsidRPr="00721615">
        <w:rPr>
          <w:sz w:val="18"/>
          <w:szCs w:val="18"/>
        </w:rPr>
        <w:t>Feng</w:t>
      </w:r>
      <w:proofErr w:type="spellEnd"/>
      <w:r w:rsidRPr="00721615">
        <w:rPr>
          <w:sz w:val="18"/>
          <w:szCs w:val="18"/>
        </w:rPr>
        <w:t xml:space="preserve"> Zhang, Liang-Yuan </w:t>
      </w:r>
      <w:proofErr w:type="spellStart"/>
      <w:r w:rsidRPr="00721615">
        <w:rPr>
          <w:sz w:val="18"/>
          <w:szCs w:val="18"/>
        </w:rPr>
        <w:t>Xu</w:t>
      </w:r>
      <w:proofErr w:type="spellEnd"/>
      <w:r w:rsidRPr="00721615">
        <w:rPr>
          <w:sz w:val="18"/>
          <w:szCs w:val="18"/>
        </w:rPr>
        <w:t xml:space="preserve">. </w:t>
      </w:r>
      <w:r w:rsidR="000F1E61">
        <w:rPr>
          <w:rFonts w:eastAsiaTheme="minorEastAsia" w:hint="eastAsia"/>
          <w:sz w:val="18"/>
          <w:szCs w:val="18"/>
          <w:lang w:eastAsia="zh-CN"/>
        </w:rPr>
        <w:t>(</w:t>
      </w:r>
      <w:r w:rsidRPr="00721615">
        <w:rPr>
          <w:sz w:val="18"/>
          <w:szCs w:val="18"/>
        </w:rPr>
        <w:t>2016</w:t>
      </w:r>
      <w:r w:rsidR="000F1E61">
        <w:rPr>
          <w:rFonts w:eastAsiaTheme="minorEastAsia" w:hint="eastAsia"/>
          <w:sz w:val="18"/>
          <w:szCs w:val="18"/>
          <w:lang w:eastAsia="zh-CN"/>
        </w:rPr>
        <w:t>)</w:t>
      </w:r>
      <w:r w:rsidRPr="00721615">
        <w:rPr>
          <w:sz w:val="18"/>
          <w:szCs w:val="18"/>
        </w:rPr>
        <w:t>. Virtual assembly geometric semantics and constraint for an improved three-dimensional model of Horizontally Reversible Plow. International Journal of Mechanical Science and Technology (30): 257~266.</w:t>
      </w:r>
    </w:p>
    <w:p w:rsidR="00934DDA" w:rsidRPr="00736EDB" w:rsidRDefault="00934DDA" w:rsidP="00934DDA">
      <w:pPr>
        <w:pStyle w:val="a4"/>
        <w:widowControl/>
        <w:numPr>
          <w:ilvl w:val="0"/>
          <w:numId w:val="4"/>
        </w:numPr>
        <w:suppressAutoHyphens/>
        <w:overflowPunct w:val="0"/>
        <w:autoSpaceDE w:val="0"/>
        <w:autoSpaceDN w:val="0"/>
        <w:spacing w:line="216" w:lineRule="exact"/>
        <w:ind w:left="386" w:right="136" w:hanging="284"/>
        <w:textAlignment w:val="baseline"/>
        <w:rPr>
          <w:rFonts w:hint="eastAsia"/>
          <w:sz w:val="18"/>
          <w:szCs w:val="18"/>
        </w:rPr>
      </w:pPr>
      <w:r w:rsidRPr="00721615">
        <w:rPr>
          <w:sz w:val="18"/>
          <w:szCs w:val="18"/>
        </w:rPr>
        <w:t xml:space="preserve">Lin Zhu, Xi-Cheng, </w:t>
      </w:r>
      <w:proofErr w:type="spellStart"/>
      <w:r w:rsidRPr="00721615">
        <w:rPr>
          <w:sz w:val="18"/>
          <w:szCs w:val="18"/>
        </w:rPr>
        <w:t>Shuang-Shuang</w:t>
      </w:r>
      <w:proofErr w:type="spellEnd"/>
      <w:r w:rsidRPr="00721615">
        <w:rPr>
          <w:sz w:val="18"/>
          <w:szCs w:val="18"/>
        </w:rPr>
        <w:t xml:space="preserve"> </w:t>
      </w:r>
      <w:proofErr w:type="spellStart"/>
      <w:r w:rsidRPr="00721615">
        <w:rPr>
          <w:sz w:val="18"/>
          <w:szCs w:val="18"/>
        </w:rPr>
        <w:t>Peng</w:t>
      </w:r>
      <w:proofErr w:type="spellEnd"/>
      <w:r w:rsidRPr="00721615">
        <w:rPr>
          <w:sz w:val="18"/>
          <w:szCs w:val="18"/>
        </w:rPr>
        <w:t>, Yin-Yin Qi, Wen-</w:t>
      </w:r>
      <w:proofErr w:type="spellStart"/>
      <w:r w:rsidRPr="00721615">
        <w:rPr>
          <w:sz w:val="18"/>
          <w:szCs w:val="18"/>
        </w:rPr>
        <w:t>Feng</w:t>
      </w:r>
      <w:proofErr w:type="spellEnd"/>
      <w:r w:rsidRPr="00721615">
        <w:rPr>
          <w:sz w:val="18"/>
          <w:szCs w:val="18"/>
        </w:rPr>
        <w:t xml:space="preserve"> Zhang, </w:t>
      </w:r>
      <w:proofErr w:type="spellStart"/>
      <w:r w:rsidRPr="00721615">
        <w:rPr>
          <w:sz w:val="18"/>
          <w:szCs w:val="18"/>
        </w:rPr>
        <w:t>Rui</w:t>
      </w:r>
      <w:proofErr w:type="spellEnd"/>
      <w:r w:rsidRPr="00721615">
        <w:rPr>
          <w:sz w:val="18"/>
          <w:szCs w:val="18"/>
        </w:rPr>
        <w:t xml:space="preserve"> Jiang, Chen-Long Yin. </w:t>
      </w:r>
      <w:r w:rsidR="000F1E61">
        <w:rPr>
          <w:rFonts w:eastAsiaTheme="minorEastAsia" w:hint="eastAsia"/>
          <w:sz w:val="18"/>
          <w:szCs w:val="18"/>
          <w:lang w:eastAsia="zh-CN"/>
        </w:rPr>
        <w:t>(</w:t>
      </w:r>
      <w:r w:rsidRPr="00721615">
        <w:rPr>
          <w:sz w:val="18"/>
          <w:szCs w:val="18"/>
        </w:rPr>
        <w:t>2016</w:t>
      </w:r>
      <w:r w:rsidR="000F1E61">
        <w:rPr>
          <w:rFonts w:eastAsiaTheme="minorEastAsia" w:hint="eastAsia"/>
          <w:sz w:val="18"/>
          <w:szCs w:val="18"/>
          <w:lang w:eastAsia="zh-CN"/>
        </w:rPr>
        <w:t>)</w:t>
      </w:r>
      <w:r w:rsidRPr="00721615">
        <w:rPr>
          <w:sz w:val="18"/>
          <w:szCs w:val="18"/>
        </w:rPr>
        <w:t xml:space="preserve">. Three dimensional computational fluid dynamic interaction between soil and plow-breast of horizontally reversal plow. Computers and E </w:t>
      </w:r>
      <w:proofErr w:type="spellStart"/>
      <w:r w:rsidRPr="00721615">
        <w:rPr>
          <w:sz w:val="18"/>
          <w:szCs w:val="18"/>
        </w:rPr>
        <w:t>lectronics</w:t>
      </w:r>
      <w:proofErr w:type="spellEnd"/>
      <w:r w:rsidRPr="00721615">
        <w:rPr>
          <w:sz w:val="18"/>
          <w:szCs w:val="18"/>
        </w:rPr>
        <w:t xml:space="preserve"> in Agriculture (123): 1~9.</w:t>
      </w:r>
    </w:p>
    <w:p w:rsidR="00736EDB" w:rsidRPr="00736EDB" w:rsidRDefault="00736EDB" w:rsidP="00736EDB">
      <w:pPr>
        <w:widowControl/>
        <w:suppressAutoHyphens/>
        <w:overflowPunct w:val="0"/>
        <w:autoSpaceDE w:val="0"/>
        <w:autoSpaceDN w:val="0"/>
        <w:spacing w:line="216" w:lineRule="exact"/>
        <w:ind w:right="136"/>
        <w:textAlignment w:val="baseline"/>
        <w:rPr>
          <w:rFonts w:eastAsiaTheme="minorEastAsia" w:hint="eastAsia"/>
          <w:sz w:val="18"/>
          <w:szCs w:val="18"/>
          <w:lang w:eastAsia="zh-CN"/>
        </w:rPr>
      </w:pPr>
    </w:p>
    <w:p w:rsidR="00AE3E37" w:rsidRPr="00BE21CA" w:rsidRDefault="00AE3E37">
      <w:pPr>
        <w:spacing w:line="200" w:lineRule="exact"/>
        <w:jc w:val="both"/>
        <w:rPr>
          <w:rFonts w:ascii="Calibri" w:eastAsiaTheme="minorEastAsia" w:hAnsi="Calibri"/>
          <w:lang w:eastAsia="zh-CN"/>
        </w:rPr>
        <w:sectPr w:rsidR="00AE3E37" w:rsidRPr="00BE21CA">
          <w:type w:val="continuous"/>
          <w:pgSz w:w="11910" w:h="16840"/>
          <w:pgMar w:top="1740" w:right="600" w:bottom="840" w:left="620" w:header="720" w:footer="720" w:gutter="0"/>
          <w:cols w:num="2" w:space="720" w:equalWidth="0">
            <w:col w:w="5214" w:space="138"/>
            <w:col w:w="5338"/>
          </w:cols>
        </w:sectPr>
      </w:pPr>
    </w:p>
    <w:p w:rsidR="00736EDB" w:rsidRDefault="00736EDB" w:rsidP="00736EDB">
      <w:pPr>
        <w:pStyle w:val="a3"/>
        <w:rPr>
          <w:rFonts w:ascii="Calibri"/>
          <w:sz w:val="20"/>
        </w:rPr>
      </w:pPr>
    </w:p>
    <w:p w:rsidR="00736EDB" w:rsidRDefault="00736EDB" w:rsidP="00736EDB">
      <w:pPr>
        <w:pStyle w:val="a3"/>
        <w:spacing w:line="40" w:lineRule="exact"/>
        <w:ind w:left="2202"/>
        <w:rPr>
          <w:rFonts w:ascii="Calibri"/>
          <w:sz w:val="4"/>
        </w:rPr>
      </w:pPr>
      <w:r w:rsidRPr="00531ED4">
        <w:rPr>
          <w:rFonts w:ascii="Calibri"/>
          <w:noProof/>
          <w:sz w:val="4"/>
          <w:lang w:eastAsia="zh-CN"/>
        </w:rPr>
        <mc:AlternateContent>
          <mc:Choice Requires="wpg">
            <w:drawing>
              <wp:inline distT="0" distB="0" distL="0" distR="0" wp14:anchorId="23D9962B" wp14:editId="6D62B35B">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736EDB" w:rsidRDefault="00736EDB" w:rsidP="00736EDB">
      <w:pPr>
        <w:spacing w:before="92"/>
        <w:ind w:right="4234"/>
        <w:rPr>
          <w:noProof/>
        </w:rPr>
        <w:sectPr w:rsidR="00736EDB" w:rsidSect="00CD6F55">
          <w:type w:val="continuous"/>
          <w:pgSz w:w="11910" w:h="16840"/>
          <w:pgMar w:top="1740" w:right="580" w:bottom="840" w:left="620" w:header="720" w:footer="720" w:gutter="0"/>
          <w:cols w:num="2" w:space="720" w:equalWidth="0">
            <w:col w:w="5214" w:space="138"/>
            <w:col w:w="5358"/>
          </w:cols>
        </w:sectPr>
      </w:pPr>
      <w:r>
        <w:rPr>
          <w:noProof/>
        </w:rPr>
        <w:lastRenderedPageBreak/>
        <w:t xml:space="preserve">              </w:t>
      </w:r>
    </w:p>
    <w:p w:rsidR="00736EDB" w:rsidRPr="00736EDB" w:rsidRDefault="00531ED4" w:rsidP="00736EDB">
      <w:pPr>
        <w:spacing w:before="92"/>
        <w:ind w:right="4234" w:firstLineChars="400" w:firstLine="880"/>
        <w:rPr>
          <w:rFonts w:ascii="Arial" w:eastAsiaTheme="minorEastAsia" w:hint="eastAsia"/>
          <w:lang w:eastAsia="zh-CN"/>
        </w:rPr>
      </w:pPr>
      <w:r>
        <w:rPr>
          <w:rFonts w:ascii="Arial"/>
          <w:noProof/>
          <w:lang w:eastAsia="zh-CN"/>
        </w:rPr>
        <w:lastRenderedPageBreak/>
        <w:drawing>
          <wp:inline distT="0" distB="0" distL="0" distR="0">
            <wp:extent cx="519742" cy="621792"/>
            <wp:effectExtent l="0" t="0" r="0" b="698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Q截图20180306091250.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19962" cy="622055"/>
                    </a:xfrm>
                    <a:prstGeom prst="rect">
                      <a:avLst/>
                    </a:prstGeom>
                  </pic:spPr>
                </pic:pic>
              </a:graphicData>
            </a:graphic>
          </wp:inline>
        </w:drawing>
      </w:r>
      <w:r w:rsidR="00736EDB" w:rsidRPr="00736EDB">
        <w:rPr>
          <w:rFonts w:ascii="Arial"/>
        </w:rPr>
        <w:t>Biography</w:t>
      </w:r>
    </w:p>
    <w:p w:rsidR="00736EDB" w:rsidRPr="00736EDB" w:rsidRDefault="00736EDB" w:rsidP="00736EDB">
      <w:pPr>
        <w:spacing w:before="41" w:line="154" w:lineRule="exact"/>
        <w:ind w:left="213" w:right="231"/>
        <w:jc w:val="both"/>
        <w:rPr>
          <w:rFonts w:ascii="Arial"/>
          <w:sz w:val="14"/>
        </w:rPr>
      </w:pPr>
      <w:r w:rsidRPr="00736EDB">
        <w:rPr>
          <w:rFonts w:ascii="Arial"/>
          <w:sz w:val="14"/>
        </w:rPr>
        <w:t>Lin Zhu is a Professor in the Department of Mechanical Engineering at Anhui Agricultural University (</w:t>
      </w:r>
      <w:proofErr w:type="spellStart"/>
      <w:r w:rsidRPr="00736EDB">
        <w:rPr>
          <w:rFonts w:ascii="Arial"/>
          <w:sz w:val="14"/>
        </w:rPr>
        <w:t>P.R.China</w:t>
      </w:r>
      <w:proofErr w:type="spellEnd"/>
      <w:r w:rsidRPr="00736EDB">
        <w:rPr>
          <w:rFonts w:ascii="Arial"/>
          <w:sz w:val="14"/>
        </w:rPr>
        <w:t xml:space="preserve">). He received his Ph.D. from University of Science and Technology of China in 2008, and was ever a postdoc research associate at University of </w:t>
      </w:r>
      <w:proofErr w:type="spellStart"/>
      <w:r w:rsidRPr="00736EDB">
        <w:rPr>
          <w:rFonts w:ascii="Arial"/>
          <w:sz w:val="14"/>
        </w:rPr>
        <w:t>WisconsinMilwaukee</w:t>
      </w:r>
      <w:proofErr w:type="spellEnd"/>
      <w:r w:rsidRPr="00736EDB">
        <w:rPr>
          <w:rFonts w:ascii="Arial"/>
          <w:sz w:val="14"/>
        </w:rPr>
        <w:t xml:space="preserve"> (USA) from 2009. 2. </w:t>
      </w:r>
      <w:proofErr w:type="gramStart"/>
      <w:r w:rsidRPr="00736EDB">
        <w:rPr>
          <w:rFonts w:ascii="Arial"/>
          <w:sz w:val="14"/>
        </w:rPr>
        <w:t>to2010.8</w:t>
      </w:r>
      <w:proofErr w:type="gramEnd"/>
      <w:r w:rsidRPr="00736EDB">
        <w:rPr>
          <w:rFonts w:ascii="Arial"/>
          <w:sz w:val="14"/>
        </w:rPr>
        <w:t xml:space="preserve">. His current research interests include structure and performance optimization of mechanical components, </w:t>
      </w:r>
      <w:proofErr w:type="spellStart"/>
      <w:r w:rsidRPr="00736EDB">
        <w:rPr>
          <w:rFonts w:ascii="Arial"/>
          <w:sz w:val="14"/>
        </w:rPr>
        <w:t>mechanobiology</w:t>
      </w:r>
      <w:proofErr w:type="spellEnd"/>
      <w:r w:rsidRPr="00736EDB">
        <w:rPr>
          <w:rFonts w:ascii="Arial"/>
          <w:sz w:val="14"/>
        </w:rPr>
        <w:t xml:space="preserve"> and </w:t>
      </w:r>
      <w:proofErr w:type="spellStart"/>
      <w:r w:rsidRPr="00736EDB">
        <w:rPr>
          <w:rFonts w:ascii="Arial"/>
          <w:sz w:val="14"/>
        </w:rPr>
        <w:t>microfluids</w:t>
      </w:r>
      <w:proofErr w:type="spellEnd"/>
      <w:r w:rsidRPr="00736EDB">
        <w:rPr>
          <w:rFonts w:ascii="Arial"/>
          <w:sz w:val="14"/>
        </w:rPr>
        <w:t>.</w:t>
      </w:r>
    </w:p>
    <w:p w:rsidR="00531ED4" w:rsidRPr="00531ED4" w:rsidRDefault="00736EDB" w:rsidP="00531ED4">
      <w:pPr>
        <w:spacing w:before="62"/>
        <w:ind w:right="2752"/>
        <w:jc w:val="center"/>
        <w:rPr>
          <w:rFonts w:ascii="Arial"/>
          <w:color w:val="0000FF" w:themeColor="hyperlink"/>
          <w:sz w:val="14"/>
        </w:rPr>
      </w:pPr>
      <w:r>
        <w:rPr>
          <w:rFonts w:ascii="Arial"/>
          <w:sz w:val="14"/>
        </w:rPr>
        <w:t xml:space="preserve">                                                                                    Email:</w:t>
      </w:r>
      <w:r w:rsidR="00531ED4" w:rsidRPr="00531ED4">
        <w:rPr>
          <w:rFonts w:ascii="Times New Roman" w:eastAsia="宋体" w:hAnsi="Times New Roman" w:cs="Times New Roman"/>
          <w:kern w:val="14"/>
          <w:sz w:val="20"/>
          <w:szCs w:val="20"/>
          <w:lang w:eastAsia="zh-CN"/>
        </w:rPr>
        <w:t xml:space="preserve"> </w:t>
      </w:r>
      <w:hyperlink r:id="rId11" w:history="1">
        <w:r w:rsidR="00531ED4" w:rsidRPr="00531ED4">
          <w:rPr>
            <w:rStyle w:val="a8"/>
            <w:rFonts w:ascii="Arial"/>
            <w:sz w:val="14"/>
          </w:rPr>
          <w:t>zl009@mail.ustc.edu.cn</w:t>
        </w:r>
      </w:hyperlink>
      <w:r w:rsidRPr="003F175B">
        <w:rPr>
          <w:rStyle w:val="a8"/>
          <w:rFonts w:ascii="Arial"/>
          <w:sz w:val="14"/>
          <w:u w:val="none"/>
        </w:rPr>
        <w:t xml:space="preserve">    </w:t>
      </w:r>
      <w:r w:rsidRPr="00364417">
        <w:rPr>
          <w:rStyle w:val="a8"/>
          <w:rFonts w:ascii="Arial"/>
          <w:color w:val="auto"/>
          <w:sz w:val="14"/>
          <w:u w:val="none"/>
        </w:rPr>
        <w:t>Contact No</w:t>
      </w:r>
      <w:r w:rsidRPr="003F175B">
        <w:rPr>
          <w:rStyle w:val="a8"/>
          <w:rFonts w:ascii="Arial"/>
          <w:sz w:val="14"/>
          <w:u w:val="none"/>
        </w:rPr>
        <w:t xml:space="preserve">: </w:t>
      </w:r>
      <w:r w:rsidR="00531ED4" w:rsidRPr="00531ED4">
        <w:rPr>
          <w:rFonts w:ascii="Arial"/>
          <w:color w:val="0000FF" w:themeColor="hyperlink"/>
          <w:sz w:val="14"/>
        </w:rPr>
        <w:t>+86-13696544372</w:t>
      </w:r>
    </w:p>
    <w:p w:rsidR="00736EDB" w:rsidRPr="00531ED4" w:rsidRDefault="00736EDB" w:rsidP="00531ED4">
      <w:pPr>
        <w:spacing w:before="62"/>
        <w:ind w:right="2752"/>
        <w:jc w:val="center"/>
        <w:rPr>
          <w:rFonts w:ascii="Arial" w:eastAsiaTheme="minorEastAsia" w:hint="eastAsia"/>
          <w:color w:val="0000FF" w:themeColor="hyperlink"/>
          <w:sz w:val="14"/>
          <w:lang w:eastAsia="zh-CN"/>
        </w:rPr>
        <w:sectPr w:rsidR="00736EDB" w:rsidRPr="00531ED4" w:rsidSect="00736EDB">
          <w:type w:val="continuous"/>
          <w:pgSz w:w="11910" w:h="16840"/>
          <w:pgMar w:top="1740" w:right="580" w:bottom="840" w:left="620" w:header="720" w:footer="720" w:gutter="0"/>
          <w:cols w:space="138"/>
        </w:sectPr>
      </w:pPr>
    </w:p>
    <w:p w:rsidR="00E56E13" w:rsidRDefault="00E56E13" w:rsidP="00E56E13">
      <w:pPr>
        <w:pStyle w:val="a3"/>
        <w:spacing w:before="2"/>
        <w:rPr>
          <w:rFonts w:ascii="Arial"/>
          <w:sz w:val="19"/>
        </w:rPr>
      </w:pPr>
      <w:r w:rsidRPr="00F321B8">
        <w:rPr>
          <w:noProof/>
          <w:lang w:eastAsia="zh-CN"/>
        </w:rPr>
        <w:lastRenderedPageBreak/>
        <mc:AlternateContent>
          <mc:Choice Requires="wps">
            <w:drawing>
              <wp:anchor distT="0" distB="0" distL="0" distR="0" simplePos="0" relativeHeight="251659264" behindDoc="0" locked="0" layoutInCell="1" allowOverlap="1" wp14:anchorId="6A8ED6CC" wp14:editId="04D34CDE">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left:0;text-align:lef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E56E13" w:rsidRDefault="00E56E13" w:rsidP="00E56E13">
      <w:pPr>
        <w:pStyle w:val="a3"/>
        <w:rPr>
          <w:rFonts w:ascii="Arial"/>
          <w:sz w:val="20"/>
        </w:rPr>
      </w:pPr>
    </w:p>
    <w:p w:rsidR="00E56E13" w:rsidRDefault="00E56E13" w:rsidP="00E56E13">
      <w:pPr>
        <w:pStyle w:val="a3"/>
        <w:rPr>
          <w:rFonts w:ascii="Arial"/>
          <w:sz w:val="20"/>
        </w:rPr>
      </w:pPr>
    </w:p>
    <w:p w:rsidR="00E56E13" w:rsidRDefault="00E56E13" w:rsidP="00E56E13">
      <w:pPr>
        <w:pStyle w:val="a3"/>
        <w:spacing w:before="7"/>
        <w:rPr>
          <w:rFonts w:ascii="Arial"/>
          <w:sz w:val="29"/>
        </w:rPr>
      </w:pPr>
    </w:p>
    <w:p w:rsidR="00E56E13" w:rsidRPr="00B21A57" w:rsidRDefault="00E56E13" w:rsidP="00E56E13">
      <w:pPr>
        <w:spacing w:before="39"/>
        <w:ind w:left="100"/>
        <w:rPr>
          <w:rFonts w:ascii="Minion Pro"/>
          <w:b/>
          <w:sz w:val="20"/>
        </w:rPr>
      </w:pPr>
      <w:r w:rsidRPr="00B21A57">
        <w:rPr>
          <w:rFonts w:ascii="Minion Pro"/>
          <w:b/>
          <w:sz w:val="20"/>
        </w:rPr>
        <w:t>Notes/Comments:</w:t>
      </w:r>
    </w:p>
    <w:p w:rsidR="00E56E13" w:rsidRDefault="00E56E13" w:rsidP="00E56E13">
      <w:pPr>
        <w:rPr>
          <w:rFonts w:ascii="Minion Pro"/>
          <w:sz w:val="24"/>
        </w:rPr>
        <w:sectPr w:rsidR="00E56E13">
          <w:type w:val="continuous"/>
          <w:pgSz w:w="11910" w:h="16840"/>
          <w:pgMar w:top="1740" w:right="600" w:bottom="840" w:left="620" w:header="720" w:footer="720" w:gutter="0"/>
          <w:cols w:space="720"/>
        </w:sectPr>
      </w:pPr>
      <w:bookmarkStart w:id="0" w:name="_GoBack"/>
      <w:bookmarkEnd w:id="0"/>
    </w:p>
    <w:p w:rsidR="00736EDB" w:rsidRPr="00531ED4" w:rsidRDefault="00736EDB" w:rsidP="00531ED4">
      <w:pPr>
        <w:pStyle w:val="a3"/>
        <w:spacing w:before="3"/>
        <w:rPr>
          <w:rFonts w:ascii="Minion Pro" w:eastAsiaTheme="minorEastAsia" w:hint="eastAsia"/>
          <w:sz w:val="26"/>
          <w:lang w:eastAsia="zh-CN"/>
        </w:rPr>
      </w:pPr>
    </w:p>
    <w:sectPr w:rsidR="00736EDB" w:rsidRPr="00531ED4"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61C1" w:rsidRDefault="00A861C1">
      <w:r>
        <w:separator/>
      </w:r>
    </w:p>
  </w:endnote>
  <w:endnote w:type="continuationSeparator" w:id="0">
    <w:p w:rsidR="00A861C1" w:rsidRDefault="00A861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dvGulliv-R">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AE3E37">
    <w:pPr>
      <w:pStyle w:val="a3"/>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61C1" w:rsidRDefault="00A861C1">
      <w:r>
        <w:separator/>
      </w:r>
    </w:p>
  </w:footnote>
  <w:footnote w:type="continuationSeparator" w:id="0">
    <w:p w:rsidR="00A861C1" w:rsidRDefault="00A861C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AE3E37">
    <w:pPr>
      <w:pStyle w:val="a3"/>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2E145A4"/>
    <w:multiLevelType w:val="hybridMultilevel"/>
    <w:tmpl w:val="777C365E"/>
    <w:lvl w:ilvl="0" w:tplc="E8ACD46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03709"/>
    <w:rsid w:val="0002027E"/>
    <w:rsid w:val="000D2C50"/>
    <w:rsid w:val="000E2911"/>
    <w:rsid w:val="000F1E61"/>
    <w:rsid w:val="001263DF"/>
    <w:rsid w:val="00292ED9"/>
    <w:rsid w:val="00364417"/>
    <w:rsid w:val="003F175B"/>
    <w:rsid w:val="00404E5B"/>
    <w:rsid w:val="00414F7B"/>
    <w:rsid w:val="0043319D"/>
    <w:rsid w:val="004355DC"/>
    <w:rsid w:val="004749B4"/>
    <w:rsid w:val="00494130"/>
    <w:rsid w:val="004F3523"/>
    <w:rsid w:val="00531ED4"/>
    <w:rsid w:val="005973B9"/>
    <w:rsid w:val="005B3A56"/>
    <w:rsid w:val="006060CE"/>
    <w:rsid w:val="0063497F"/>
    <w:rsid w:val="00721615"/>
    <w:rsid w:val="00736EDB"/>
    <w:rsid w:val="00813EAF"/>
    <w:rsid w:val="00873DF0"/>
    <w:rsid w:val="008756E6"/>
    <w:rsid w:val="008A7DBC"/>
    <w:rsid w:val="008F08D4"/>
    <w:rsid w:val="00934DDA"/>
    <w:rsid w:val="009B2D44"/>
    <w:rsid w:val="009C5AE6"/>
    <w:rsid w:val="00A07E82"/>
    <w:rsid w:val="00A52FE5"/>
    <w:rsid w:val="00A861C1"/>
    <w:rsid w:val="00A967DF"/>
    <w:rsid w:val="00A9710C"/>
    <w:rsid w:val="00AB254C"/>
    <w:rsid w:val="00AE3E37"/>
    <w:rsid w:val="00B21A57"/>
    <w:rsid w:val="00B94196"/>
    <w:rsid w:val="00BD0492"/>
    <w:rsid w:val="00BE21CA"/>
    <w:rsid w:val="00C33602"/>
    <w:rsid w:val="00C416B3"/>
    <w:rsid w:val="00CC330F"/>
    <w:rsid w:val="00CD6F55"/>
    <w:rsid w:val="00DE3104"/>
    <w:rsid w:val="00E56E13"/>
    <w:rsid w:val="00EF3C26"/>
    <w:rsid w:val="00F24FA2"/>
    <w:rsid w:val="00F321B8"/>
    <w:rsid w:val="00F441FC"/>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页眉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页脚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批注框文本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正文文本 Char"/>
    <w:basedOn w:val="a0"/>
    <w:link w:val="a3"/>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页眉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页脚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批注框文本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正文文本 Char"/>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647219">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766390708">
      <w:bodyDiv w:val="1"/>
      <w:marLeft w:val="0"/>
      <w:marRight w:val="0"/>
      <w:marTop w:val="0"/>
      <w:marBottom w:val="0"/>
      <w:divBdr>
        <w:top w:val="none" w:sz="0" w:space="0" w:color="auto"/>
        <w:left w:val="none" w:sz="0" w:space="0" w:color="auto"/>
        <w:bottom w:val="none" w:sz="0" w:space="0" w:color="auto"/>
        <w:right w:val="none" w:sz="0" w:space="0" w:color="auto"/>
      </w:divBdr>
    </w:div>
    <w:div w:id="907231149">
      <w:bodyDiv w:val="1"/>
      <w:marLeft w:val="0"/>
      <w:marRight w:val="0"/>
      <w:marTop w:val="0"/>
      <w:marBottom w:val="0"/>
      <w:divBdr>
        <w:top w:val="none" w:sz="0" w:space="0" w:color="auto"/>
        <w:left w:val="none" w:sz="0" w:space="0" w:color="auto"/>
        <w:bottom w:val="none" w:sz="0" w:space="0" w:color="auto"/>
        <w:right w:val="none" w:sz="0" w:space="0" w:color="auto"/>
      </w:divBdr>
    </w:div>
    <w:div w:id="962689522">
      <w:bodyDiv w:val="1"/>
      <w:marLeft w:val="0"/>
      <w:marRight w:val="0"/>
      <w:marTop w:val="0"/>
      <w:marBottom w:val="0"/>
      <w:divBdr>
        <w:top w:val="none" w:sz="0" w:space="0" w:color="auto"/>
        <w:left w:val="none" w:sz="0" w:space="0" w:color="auto"/>
        <w:bottom w:val="none" w:sz="0" w:space="0" w:color="auto"/>
        <w:right w:val="none" w:sz="0" w:space="0" w:color="auto"/>
      </w:divBdr>
    </w:div>
    <w:div w:id="983385869">
      <w:bodyDiv w:val="1"/>
      <w:marLeft w:val="0"/>
      <w:marRight w:val="0"/>
      <w:marTop w:val="0"/>
      <w:marBottom w:val="0"/>
      <w:divBdr>
        <w:top w:val="none" w:sz="0" w:space="0" w:color="auto"/>
        <w:left w:val="none" w:sz="0" w:space="0" w:color="auto"/>
        <w:bottom w:val="none" w:sz="0" w:space="0" w:color="auto"/>
        <w:right w:val="none" w:sz="0" w:space="0" w:color="auto"/>
      </w:divBdr>
    </w:div>
    <w:div w:id="1109819167">
      <w:bodyDiv w:val="1"/>
      <w:marLeft w:val="0"/>
      <w:marRight w:val="0"/>
      <w:marTop w:val="0"/>
      <w:marBottom w:val="0"/>
      <w:divBdr>
        <w:top w:val="none" w:sz="0" w:space="0" w:color="auto"/>
        <w:left w:val="none" w:sz="0" w:space="0" w:color="auto"/>
        <w:bottom w:val="none" w:sz="0" w:space="0" w:color="auto"/>
        <w:right w:val="none" w:sz="0" w:space="0" w:color="auto"/>
      </w:divBdr>
    </w:div>
    <w:div w:id="1326397378">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20121408">
      <w:bodyDiv w:val="1"/>
      <w:marLeft w:val="0"/>
      <w:marRight w:val="0"/>
      <w:marTop w:val="0"/>
      <w:marBottom w:val="0"/>
      <w:divBdr>
        <w:top w:val="none" w:sz="0" w:space="0" w:color="auto"/>
        <w:left w:val="none" w:sz="0" w:space="0" w:color="auto"/>
        <w:bottom w:val="none" w:sz="0" w:space="0" w:color="auto"/>
        <w:right w:val="none" w:sz="0" w:space="0" w:color="auto"/>
      </w:divBdr>
    </w:div>
    <w:div w:id="1834177317">
      <w:bodyDiv w:val="1"/>
      <w:marLeft w:val="0"/>
      <w:marRight w:val="0"/>
      <w:marTop w:val="0"/>
      <w:marBottom w:val="0"/>
      <w:divBdr>
        <w:top w:val="none" w:sz="0" w:space="0" w:color="auto"/>
        <w:left w:val="none" w:sz="0" w:space="0" w:color="auto"/>
        <w:bottom w:val="none" w:sz="0" w:space="0" w:color="auto"/>
        <w:right w:val="none" w:sz="0" w:space="0" w:color="auto"/>
      </w:divBdr>
    </w:div>
    <w:div w:id="1884440806">
      <w:bodyDiv w:val="1"/>
      <w:marLeft w:val="0"/>
      <w:marRight w:val="0"/>
      <w:marTop w:val="0"/>
      <w:marBottom w:val="0"/>
      <w:divBdr>
        <w:top w:val="none" w:sz="0" w:space="0" w:color="auto"/>
        <w:left w:val="none" w:sz="0" w:space="0" w:color="auto"/>
        <w:bottom w:val="none" w:sz="0" w:space="0" w:color="auto"/>
        <w:right w:val="none" w:sz="0" w:space="0" w:color="auto"/>
      </w:divBdr>
    </w:div>
    <w:div w:id="191778281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zl009@mail.ustc.edu.cn" TargetMode="Externa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112</TotalTime>
  <Pages>1</Pages>
  <Words>578</Words>
  <Characters>3296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mehaboobi shaik</dc:creator>
  <cp:lastModifiedBy>Administrator</cp:lastModifiedBy>
  <cp:revision>24</cp:revision>
  <dcterms:created xsi:type="dcterms:W3CDTF">2016-08-31T10:27:00Z</dcterms:created>
  <dcterms:modified xsi:type="dcterms:W3CDTF">2018-03-06T01:51:00Z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