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714" w:rsidRPr="001A3E6C" w:rsidRDefault="00AE0714" w:rsidP="00AE071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E6C">
        <w:rPr>
          <w:rFonts w:ascii="Times New Roman" w:hAnsi="Times New Roman" w:cs="Times New Roman"/>
          <w:b/>
          <w:sz w:val="24"/>
          <w:szCs w:val="24"/>
        </w:rPr>
        <w:t xml:space="preserve">Field Optimization of the attractiveness of brown cocoa mirid </w:t>
      </w:r>
      <w:r w:rsidRPr="001A3E6C">
        <w:rPr>
          <w:rFonts w:ascii="Times New Roman" w:hAnsi="Times New Roman" w:cs="Times New Roman"/>
          <w:b/>
          <w:i/>
          <w:sz w:val="24"/>
          <w:szCs w:val="24"/>
        </w:rPr>
        <w:t>Sahlbergella singularis</w:t>
      </w:r>
      <w:r w:rsidRPr="001A3E6C">
        <w:rPr>
          <w:rFonts w:ascii="Times New Roman" w:hAnsi="Times New Roman" w:cs="Times New Roman"/>
          <w:b/>
          <w:sz w:val="24"/>
          <w:szCs w:val="24"/>
        </w:rPr>
        <w:t xml:space="preserve"> Haglund (Hemiptera: Miridae), by different colorless sex pheromone sticky traps in the Centre and South-West Regions of Cameroon</w:t>
      </w:r>
    </w:p>
    <w:p w:rsidR="00AE0714" w:rsidRPr="001A3E6C" w:rsidRDefault="00AE0714" w:rsidP="00AE0714">
      <w:pPr>
        <w:spacing w:after="12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3E6C">
        <w:rPr>
          <w:rFonts w:ascii="Times New Roman" w:eastAsia="Calibri" w:hAnsi="Times New Roman" w:cs="Times New Roman"/>
          <w:b/>
          <w:sz w:val="24"/>
          <w:szCs w:val="24"/>
        </w:rPr>
        <w:t>Mahot H.C.</w:t>
      </w:r>
      <w:r w:rsidRPr="001A3E6C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Pr="001A3E6C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,2,3</w:t>
      </w:r>
      <w:proofErr w:type="gramEnd"/>
      <w:r w:rsidRPr="001A3E6C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1A3E6C">
        <w:rPr>
          <w:rFonts w:ascii="Times New Roman" w:hAnsi="Times New Roman" w:cs="Times New Roman"/>
          <w:b/>
          <w:sz w:val="24"/>
          <w:szCs w:val="24"/>
        </w:rPr>
        <w:t xml:space="preserve"> Mahob R.J.</w:t>
      </w:r>
      <w:r w:rsidRPr="001A3E6C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  <w:r w:rsidRPr="001A3E6C">
        <w:rPr>
          <w:rFonts w:ascii="Times New Roman" w:hAnsi="Times New Roman" w:cs="Times New Roman"/>
          <w:b/>
          <w:sz w:val="24"/>
          <w:szCs w:val="24"/>
        </w:rPr>
        <w:t>,</w:t>
      </w:r>
      <w:r w:rsidRPr="004066C8">
        <w:rPr>
          <w:rFonts w:ascii="Times New Roman" w:hAnsi="Times New Roman"/>
          <w:b/>
          <w:sz w:val="24"/>
          <w:szCs w:val="24"/>
        </w:rPr>
        <w:t xml:space="preserve"> </w:t>
      </w:r>
      <w:r w:rsidRPr="001A3E6C">
        <w:rPr>
          <w:rFonts w:ascii="Times New Roman" w:eastAsia="Calibri" w:hAnsi="Times New Roman" w:cs="Times New Roman"/>
          <w:b/>
          <w:sz w:val="24"/>
          <w:szCs w:val="24"/>
        </w:rPr>
        <w:t>Hall D.</w:t>
      </w:r>
      <w:r w:rsidRPr="001A3E6C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1A3E6C">
        <w:rPr>
          <w:rFonts w:ascii="Times New Roman" w:eastAsia="Calibri" w:hAnsi="Times New Roman" w:cs="Times New Roman"/>
          <w:b/>
          <w:sz w:val="24"/>
          <w:szCs w:val="24"/>
        </w:rPr>
        <w:t>Bilong B.C.F.</w:t>
      </w:r>
      <w:r w:rsidRPr="001A3E6C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4066C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3E6C">
        <w:rPr>
          <w:rFonts w:ascii="Times New Roman" w:eastAsia="Calibri" w:hAnsi="Times New Roman" w:cs="Times New Roman"/>
          <w:b/>
          <w:sz w:val="24"/>
          <w:szCs w:val="24"/>
        </w:rPr>
        <w:t>and Hanna R.</w:t>
      </w:r>
      <w:r w:rsidRPr="001A3E6C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2</w:t>
      </w:r>
    </w:p>
    <w:p w:rsidR="00AE0714" w:rsidRPr="001A3E6C" w:rsidRDefault="00AE0714" w:rsidP="00AE071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3E6C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1A3E6C">
        <w:rPr>
          <w:rFonts w:ascii="Times New Roman" w:eastAsia="Calibri" w:hAnsi="Times New Roman" w:cs="Times New Roman"/>
          <w:sz w:val="24"/>
          <w:szCs w:val="24"/>
        </w:rPr>
        <w:t xml:space="preserve">Laboratory of Regional Biological Control and Microbiology, Institute of Agricultural Research for Development (IRAD), P.O. 2067, Yaoundé Cameroon </w:t>
      </w:r>
    </w:p>
    <w:p w:rsidR="00AE0714" w:rsidRPr="001A3E6C" w:rsidRDefault="00AE0714" w:rsidP="00AE071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3E6C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1A3E6C">
        <w:rPr>
          <w:rFonts w:ascii="Times New Roman" w:eastAsia="Calibri" w:hAnsi="Times New Roman" w:cs="Times New Roman"/>
          <w:sz w:val="24"/>
          <w:szCs w:val="24"/>
        </w:rPr>
        <w:t>Laboratory of Pathology, International Institute of Tropical Agriculture (IITA), BP 2008, Yaoundé-Messa, Cameroon</w:t>
      </w:r>
      <w:r w:rsidRPr="001A3E6C" w:rsidDel="005A57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E0714" w:rsidRPr="001A3E6C" w:rsidRDefault="00AE0714" w:rsidP="00AE071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6C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1A3E6C">
        <w:rPr>
          <w:rFonts w:ascii="Times New Roman" w:hAnsi="Times New Roman" w:cs="Times New Roman"/>
          <w:sz w:val="24"/>
          <w:szCs w:val="24"/>
        </w:rPr>
        <w:t>Laboratory of Parasitology and Ecology, Faculty of Science, University of Yaoundé I, P.O. 812, Yaoundé Cameroon</w:t>
      </w:r>
    </w:p>
    <w:p w:rsidR="00AE0714" w:rsidRPr="001A3E6C" w:rsidRDefault="00AE0714" w:rsidP="00AE071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6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1A3E6C">
        <w:rPr>
          <w:rFonts w:ascii="Times New Roman" w:hAnsi="Times New Roman" w:cs="Times New Roman"/>
          <w:color w:val="000000"/>
          <w:sz w:val="24"/>
          <w:szCs w:val="24"/>
        </w:rPr>
        <w:t>Natural Resources Institute, University of Greenwich at Medway, Kent, UK</w:t>
      </w:r>
    </w:p>
    <w:p w:rsidR="00AE0714" w:rsidRPr="001A3E6C" w:rsidRDefault="00AE0714" w:rsidP="00AE071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6C">
        <w:rPr>
          <w:rFonts w:ascii="Times New Roman" w:eastAsia="Calibri" w:hAnsi="Times New Roman" w:cs="Times New Roman"/>
          <w:b/>
          <w:sz w:val="24"/>
          <w:szCs w:val="24"/>
        </w:rPr>
        <w:t xml:space="preserve">Corresponding author: </w:t>
      </w:r>
      <w:hyperlink r:id="rId4" w:history="1">
        <w:r w:rsidRPr="001A3E6C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h.mahot@cgiar.org</w:t>
        </w:r>
      </w:hyperlink>
    </w:p>
    <w:p w:rsidR="00AE0714" w:rsidRPr="001A3E6C" w:rsidRDefault="00AE0714" w:rsidP="00AE071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714" w:rsidRPr="001A3E6C" w:rsidRDefault="00AE0714" w:rsidP="00AE0714">
      <w:pPr>
        <w:spacing w:after="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3E6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E0714" w:rsidRPr="001A3E6C" w:rsidRDefault="00AE0714" w:rsidP="00AE071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6C">
        <w:rPr>
          <w:rFonts w:ascii="Times New Roman" w:hAnsi="Times New Roman" w:cs="Times New Roman"/>
          <w:sz w:val="24"/>
          <w:szCs w:val="24"/>
        </w:rPr>
        <w:t xml:space="preserve">Field tests were </w:t>
      </w:r>
      <w:r>
        <w:rPr>
          <w:rFonts w:ascii="Times New Roman" w:hAnsi="Times New Roman" w:cs="Times New Roman"/>
          <w:sz w:val="24"/>
          <w:szCs w:val="24"/>
        </w:rPr>
        <w:t>conduct</w:t>
      </w:r>
      <w:r w:rsidRPr="001A3E6C">
        <w:rPr>
          <w:rFonts w:ascii="Times New Roman" w:hAnsi="Times New Roman" w:cs="Times New Roman"/>
          <w:sz w:val="24"/>
          <w:szCs w:val="24"/>
        </w:rPr>
        <w:t xml:space="preserve">ed to ascertain a possible role of visual aptitude and relative effect of visual stimuli of adult </w:t>
      </w:r>
      <w:r w:rsidRPr="001A3E6C">
        <w:rPr>
          <w:rFonts w:ascii="Times New Roman" w:hAnsi="Times New Roman" w:cs="Times New Roman"/>
          <w:i/>
          <w:sz w:val="24"/>
          <w:szCs w:val="24"/>
        </w:rPr>
        <w:t>Sahlbergella singularis</w:t>
      </w:r>
      <w:r w:rsidRPr="001A3E6C">
        <w:rPr>
          <w:rFonts w:ascii="Times New Roman" w:hAnsi="Times New Roman" w:cs="Times New Roman"/>
          <w:sz w:val="24"/>
          <w:szCs w:val="24"/>
        </w:rPr>
        <w:t xml:space="preserve"> the most economically important mirid bugs in Central Africa. The attractiveness of three colors white, violet and green was evaluated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A3E6C">
        <w:rPr>
          <w:rFonts w:ascii="Times New Roman" w:hAnsi="Times New Roman" w:cs="Times New Roman"/>
          <w:sz w:val="24"/>
          <w:szCs w:val="24"/>
        </w:rPr>
        <w:t xml:space="preserve">Centre and South-West </w:t>
      </w:r>
      <w:r>
        <w:rPr>
          <w:rFonts w:ascii="Times New Roman" w:hAnsi="Times New Roman" w:cs="Times New Roman"/>
          <w:sz w:val="24"/>
          <w:szCs w:val="24"/>
        </w:rPr>
        <w:t xml:space="preserve">regions of Cameroon </w:t>
      </w:r>
      <w:r w:rsidRPr="001A3E6C">
        <w:rPr>
          <w:rFonts w:ascii="Times New Roman" w:hAnsi="Times New Roman" w:cs="Times New Roman"/>
          <w:sz w:val="24"/>
          <w:szCs w:val="24"/>
        </w:rPr>
        <w:t>during two periods from September 2014 to August 2015 and from September 2015 to September 2016 using rectangular pheromone traps coated with Tanglefoot adhesive.</w:t>
      </w:r>
      <w:r w:rsidRPr="00E85578">
        <w:rPr>
          <w:rFonts w:ascii="Times New Roman" w:hAnsi="Times New Roman" w:cs="Times New Roman"/>
          <w:sz w:val="24"/>
          <w:szCs w:val="24"/>
        </w:rPr>
        <w:t xml:space="preserve"> </w:t>
      </w:r>
      <w:r w:rsidRPr="001A3E6C">
        <w:rPr>
          <w:rFonts w:ascii="Times New Roman" w:hAnsi="Times New Roman" w:cs="Times New Roman"/>
          <w:sz w:val="24"/>
          <w:szCs w:val="24"/>
        </w:rPr>
        <w:t xml:space="preserve">A population dynamics in 2015 </w:t>
      </w:r>
      <w:r>
        <w:rPr>
          <w:rFonts w:ascii="Times New Roman" w:hAnsi="Times New Roman" w:cs="Times New Roman"/>
          <w:sz w:val="24"/>
          <w:szCs w:val="24"/>
        </w:rPr>
        <w:t>showed</w:t>
      </w:r>
      <w:r w:rsidRPr="001A3E6C">
        <w:rPr>
          <w:rFonts w:ascii="Times New Roman" w:hAnsi="Times New Roman" w:cs="Times New Roman"/>
          <w:sz w:val="24"/>
          <w:szCs w:val="24"/>
        </w:rPr>
        <w:t xml:space="preserve"> two demarcated equal peak in Ayos while in Konye population fluctuated with one small then one high peaks.</w:t>
      </w:r>
      <w:r w:rsidRPr="00E85578">
        <w:rPr>
          <w:rFonts w:ascii="Times New Roman" w:hAnsi="Times New Roman" w:cs="Times New Roman"/>
          <w:sz w:val="24"/>
          <w:szCs w:val="24"/>
        </w:rPr>
        <w:t xml:space="preserve"> </w:t>
      </w:r>
      <w:r w:rsidRPr="001A3E6C">
        <w:rPr>
          <w:rFonts w:ascii="Times New Roman" w:hAnsi="Times New Roman" w:cs="Times New Roman"/>
          <w:sz w:val="24"/>
          <w:szCs w:val="24"/>
        </w:rPr>
        <w:t xml:space="preserve">Our investigation suggested that </w:t>
      </w:r>
      <w:r>
        <w:rPr>
          <w:rFonts w:ascii="Times New Roman" w:hAnsi="Times New Roman" w:cs="Times New Roman"/>
          <w:sz w:val="24"/>
          <w:szCs w:val="24"/>
        </w:rPr>
        <w:t xml:space="preserve">adult </w:t>
      </w:r>
      <w:r w:rsidRPr="001A3E6C">
        <w:rPr>
          <w:rFonts w:ascii="Times New Roman" w:hAnsi="Times New Roman" w:cs="Times New Roman"/>
          <w:sz w:val="24"/>
          <w:szCs w:val="24"/>
        </w:rPr>
        <w:t>mirids bugs</w:t>
      </w:r>
      <w:r w:rsidRPr="001A3E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3E6C">
        <w:rPr>
          <w:rFonts w:ascii="Times New Roman" w:hAnsi="Times New Roman" w:cs="Times New Roman"/>
          <w:sz w:val="24"/>
          <w:szCs w:val="24"/>
        </w:rPr>
        <w:t xml:space="preserve">are influenced by visual cues present in their </w:t>
      </w:r>
      <w:r w:rsidRPr="001A3E6C">
        <w:rPr>
          <w:rFonts w:ascii="Times New Roman" w:hAnsi="Times New Roman" w:cs="Times New Roman"/>
          <w:sz w:val="24"/>
          <w:szCs w:val="24"/>
        </w:rPr>
        <w:lastRenderedPageBreak/>
        <w:t>habitat.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A3E6C">
        <w:rPr>
          <w:rFonts w:ascii="Times New Roman" w:hAnsi="Times New Roman" w:cs="Times New Roman"/>
          <w:sz w:val="24"/>
          <w:szCs w:val="24"/>
        </w:rPr>
        <w:t>ore mirid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A3E6C">
        <w:rPr>
          <w:rFonts w:ascii="Times New Roman" w:hAnsi="Times New Roman" w:cs="Times New Roman"/>
          <w:sz w:val="24"/>
          <w:szCs w:val="24"/>
        </w:rPr>
        <w:t xml:space="preserve"> were caught by Green trap </w:t>
      </w:r>
      <w:r>
        <w:rPr>
          <w:rFonts w:ascii="Times New Roman" w:hAnsi="Times New Roman" w:cs="Times New Roman"/>
          <w:sz w:val="24"/>
          <w:szCs w:val="24"/>
        </w:rPr>
        <w:t xml:space="preserve">(47.4%) </w:t>
      </w:r>
      <w:r w:rsidRPr="001A3E6C">
        <w:rPr>
          <w:rFonts w:ascii="Times New Roman" w:hAnsi="Times New Roman" w:cs="Times New Roman"/>
          <w:sz w:val="24"/>
          <w:szCs w:val="24"/>
        </w:rPr>
        <w:t>following by Violet</w:t>
      </w:r>
      <w:r>
        <w:rPr>
          <w:rFonts w:ascii="Times New Roman" w:hAnsi="Times New Roman" w:cs="Times New Roman"/>
          <w:sz w:val="24"/>
          <w:szCs w:val="24"/>
        </w:rPr>
        <w:t xml:space="preserve"> (32.5%)</w:t>
      </w:r>
      <w:r w:rsidRPr="001A3E6C">
        <w:rPr>
          <w:rFonts w:ascii="Times New Roman" w:hAnsi="Times New Roman" w:cs="Times New Roman"/>
          <w:sz w:val="24"/>
          <w:szCs w:val="24"/>
        </w:rPr>
        <w:t>. White trap capture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A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lowest</w:t>
      </w:r>
      <w:r w:rsidRPr="001A3E6C">
        <w:rPr>
          <w:rFonts w:ascii="Times New Roman" w:hAnsi="Times New Roman" w:cs="Times New Roman"/>
          <w:sz w:val="24"/>
          <w:szCs w:val="24"/>
        </w:rPr>
        <w:t xml:space="preserve"> number of mirids</w:t>
      </w:r>
      <w:r>
        <w:rPr>
          <w:rFonts w:ascii="Times New Roman" w:hAnsi="Times New Roman" w:cs="Times New Roman"/>
          <w:sz w:val="24"/>
          <w:szCs w:val="24"/>
        </w:rPr>
        <w:t xml:space="preserve"> (20.0%)</w:t>
      </w:r>
      <w:r w:rsidRPr="001A3E6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C2702" w:rsidRDefault="007C2702"/>
    <w:sectPr w:rsidR="007C2702" w:rsidSect="007C2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E0714"/>
    <w:rsid w:val="00082DFE"/>
    <w:rsid w:val="000C28B9"/>
    <w:rsid w:val="000C4D07"/>
    <w:rsid w:val="001255FB"/>
    <w:rsid w:val="00145326"/>
    <w:rsid w:val="00254AD0"/>
    <w:rsid w:val="003E1F40"/>
    <w:rsid w:val="004268E0"/>
    <w:rsid w:val="005843EC"/>
    <w:rsid w:val="00636004"/>
    <w:rsid w:val="007619FE"/>
    <w:rsid w:val="007C2702"/>
    <w:rsid w:val="0089520C"/>
    <w:rsid w:val="008D6980"/>
    <w:rsid w:val="00945F09"/>
    <w:rsid w:val="00AE0714"/>
    <w:rsid w:val="00AF585D"/>
    <w:rsid w:val="00B36E4E"/>
    <w:rsid w:val="00BE2EC6"/>
    <w:rsid w:val="00BF1F3A"/>
    <w:rsid w:val="00C606EF"/>
    <w:rsid w:val="00E42601"/>
    <w:rsid w:val="00E80CFD"/>
    <w:rsid w:val="00F66D5C"/>
    <w:rsid w:val="00FC2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0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.mahot@cgia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Company>IITA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EntomologyCM</dc:creator>
  <cp:keywords/>
  <dc:description/>
  <cp:lastModifiedBy>EntomologyCM</cp:lastModifiedBy>
  <cp:revision>2</cp:revision>
  <dcterms:created xsi:type="dcterms:W3CDTF">2018-03-05T12:43:00Z</dcterms:created>
  <dcterms:modified xsi:type="dcterms:W3CDTF">2018-03-05T12:43:00Z</dcterms:modified>
</cp:coreProperties>
</file>