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20F" w:rsidRPr="00E441A9" w:rsidRDefault="000A420F" w:rsidP="000A420F">
      <w:pPr>
        <w:jc w:val="center"/>
        <w:rPr>
          <w:rFonts w:ascii="Times New Roman" w:hAnsi="Times New Roman"/>
          <w:b/>
          <w:sz w:val="24"/>
          <w:szCs w:val="24"/>
        </w:rPr>
      </w:pPr>
      <w:r w:rsidRPr="00E441A9">
        <w:rPr>
          <w:rFonts w:ascii="Times New Roman" w:hAnsi="Times New Roman"/>
          <w:b/>
          <w:sz w:val="24"/>
          <w:szCs w:val="24"/>
        </w:rPr>
        <w:t>Gestion des éléments nutritifs dans le cadre de la rotation légumineuses/riz dans les exploitations agricoles en zone Office du Niger</w:t>
      </w:r>
    </w:p>
    <w:p w:rsidR="000A420F" w:rsidRPr="00FF7929" w:rsidRDefault="000A420F" w:rsidP="000A420F">
      <w:pPr>
        <w:ind w:left="720"/>
        <w:jc w:val="center"/>
        <w:rPr>
          <w:rFonts w:ascii="Times New Roman" w:hAnsi="Times New Roman"/>
          <w:i/>
        </w:rPr>
      </w:pPr>
      <w:r w:rsidRPr="00FF7929">
        <w:rPr>
          <w:rFonts w:ascii="Times New Roman" w:hAnsi="Times New Roman"/>
          <w:i/>
        </w:rPr>
        <w:t>KAMISSOKO</w:t>
      </w:r>
      <w:r>
        <w:rPr>
          <w:rFonts w:ascii="Times New Roman" w:hAnsi="Times New Roman"/>
          <w:i/>
        </w:rPr>
        <w:t>,</w:t>
      </w:r>
      <w:r w:rsidRPr="00FF7929">
        <w:rPr>
          <w:rFonts w:ascii="Times New Roman" w:hAnsi="Times New Roman"/>
          <w:i/>
        </w:rPr>
        <w:t xml:space="preserve"> N ; DEMBELE</w:t>
      </w:r>
      <w:r>
        <w:rPr>
          <w:rFonts w:ascii="Times New Roman" w:hAnsi="Times New Roman"/>
          <w:i/>
        </w:rPr>
        <w:t>,</w:t>
      </w:r>
      <w:r w:rsidRPr="00FF7929">
        <w:rPr>
          <w:rFonts w:ascii="Times New Roman" w:hAnsi="Times New Roman"/>
          <w:i/>
        </w:rPr>
        <w:t xml:space="preserve"> I ; TELLY</w:t>
      </w:r>
      <w:r>
        <w:rPr>
          <w:rFonts w:ascii="Times New Roman" w:hAnsi="Times New Roman"/>
          <w:i/>
        </w:rPr>
        <w:t>,</w:t>
      </w:r>
      <w:r w:rsidRPr="00FF7929">
        <w:rPr>
          <w:rFonts w:ascii="Times New Roman" w:hAnsi="Times New Roman"/>
          <w:i/>
        </w:rPr>
        <w:t xml:space="preserve"> S ; SISSOKO</w:t>
      </w:r>
      <w:r>
        <w:rPr>
          <w:rFonts w:ascii="Times New Roman" w:hAnsi="Times New Roman"/>
          <w:i/>
        </w:rPr>
        <w:t xml:space="preserve">, </w:t>
      </w:r>
      <w:r w:rsidRPr="00FF7929">
        <w:rPr>
          <w:rFonts w:ascii="Times New Roman" w:hAnsi="Times New Roman"/>
          <w:i/>
        </w:rPr>
        <w:t>D</w:t>
      </w:r>
    </w:p>
    <w:p w:rsidR="000A420F" w:rsidRPr="00E441A9" w:rsidRDefault="000A420F" w:rsidP="000A420F">
      <w:pPr>
        <w:pBdr>
          <w:bottom w:val="single" w:sz="12" w:space="0" w:color="auto"/>
        </w:pBdr>
        <w:jc w:val="center"/>
        <w:rPr>
          <w:rFonts w:ascii="Times New Roman" w:hAnsi="Times New Roman"/>
          <w:i/>
          <w:sz w:val="24"/>
          <w:szCs w:val="24"/>
        </w:rPr>
      </w:pPr>
      <w:r w:rsidRPr="00E441A9">
        <w:rPr>
          <w:rFonts w:ascii="Times New Roman" w:hAnsi="Times New Roman"/>
          <w:i/>
          <w:sz w:val="24"/>
          <w:szCs w:val="24"/>
        </w:rPr>
        <w:t>Institut d’Economie Rurale (IER)- BP 258 Rue Mohamed V- Bamako, Mali.</w:t>
      </w:r>
    </w:p>
    <w:p w:rsidR="000A420F" w:rsidRDefault="000A420F" w:rsidP="000A420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RESUME</w:t>
      </w:r>
    </w:p>
    <w:p w:rsidR="000A420F" w:rsidRPr="00E324AE" w:rsidRDefault="000A420F" w:rsidP="000A420F">
      <w:pPr>
        <w:rPr>
          <w:rFonts w:ascii="Times New Roman" w:hAnsi="Times New Roman"/>
          <w:color w:val="000000"/>
          <w:sz w:val="24"/>
          <w:szCs w:val="24"/>
        </w:rPr>
      </w:pPr>
      <w:r w:rsidRPr="00E324AE">
        <w:rPr>
          <w:rFonts w:ascii="Times New Roman" w:hAnsi="Times New Roman"/>
          <w:sz w:val="24"/>
          <w:szCs w:val="24"/>
        </w:rPr>
        <w:t xml:space="preserve">L’application combinée de la fumure organique et minérale améliorent </w:t>
      </w:r>
      <w:r>
        <w:rPr>
          <w:rFonts w:ascii="Times New Roman" w:hAnsi="Times New Roman"/>
          <w:sz w:val="24"/>
          <w:szCs w:val="24"/>
        </w:rPr>
        <w:t xml:space="preserve"> de façon </w:t>
      </w:r>
      <w:r w:rsidRPr="00E324AE">
        <w:rPr>
          <w:rFonts w:ascii="Times New Roman" w:hAnsi="Times New Roman"/>
          <w:sz w:val="24"/>
          <w:szCs w:val="24"/>
        </w:rPr>
        <w:t>durable la fertilité des sols</w:t>
      </w:r>
      <w:r>
        <w:rPr>
          <w:rFonts w:ascii="Times New Roman" w:hAnsi="Times New Roman"/>
          <w:sz w:val="24"/>
          <w:szCs w:val="24"/>
        </w:rPr>
        <w:t>. T</w:t>
      </w:r>
      <w:r w:rsidRPr="00E324AE">
        <w:rPr>
          <w:rFonts w:ascii="Times New Roman" w:hAnsi="Times New Roman"/>
          <w:sz w:val="24"/>
          <w:szCs w:val="24"/>
        </w:rPr>
        <w:t xml:space="preserve">rouver des quantités suffisantes de fumure organique de bonne qualité est un problème auquel les producteurs et productrices sont très souvent confrontés (es). </w:t>
      </w:r>
      <w:r>
        <w:rPr>
          <w:rFonts w:ascii="Times New Roman" w:hAnsi="Times New Roman"/>
          <w:sz w:val="24"/>
          <w:szCs w:val="24"/>
        </w:rPr>
        <w:t>L</w:t>
      </w:r>
      <w:r w:rsidRPr="00E324AE">
        <w:rPr>
          <w:rFonts w:ascii="Times New Roman" w:hAnsi="Times New Roman"/>
          <w:sz w:val="24"/>
          <w:szCs w:val="24"/>
        </w:rPr>
        <w:t>’introduction des légumineuses dans le système de culture  aboutit aussi à une amélioration de la fertilité des sols par apport d’azote. Il s’agit de d</w:t>
      </w:r>
      <w:r w:rsidRPr="00E324AE">
        <w:rPr>
          <w:rFonts w:ascii="Times New Roman" w:hAnsi="Times New Roman"/>
          <w:color w:val="000000"/>
          <w:sz w:val="24"/>
          <w:szCs w:val="24"/>
        </w:rPr>
        <w:t>éterminer la contribution des légumineuses à l’amélioration de la fertilité du sol et de la productivité des systèmes de culture à base de riz chez les producteurs/productrices afin de proposer des formules de fertilisation appropriées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A420F" w:rsidRDefault="000A420F" w:rsidP="000A420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547AA">
        <w:rPr>
          <w:rFonts w:ascii="Times New Roman" w:hAnsi="Times New Roman"/>
          <w:sz w:val="24"/>
          <w:szCs w:val="24"/>
        </w:rPr>
        <w:t>La gestion des éléments nutritifs dans le cadre de la rotation légumineuses/riz a été évaluée dans les exploitations agricoles auprès de 12 producteurs/productrices choisis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47AA">
        <w:rPr>
          <w:rFonts w:ascii="Times New Roman" w:hAnsi="Times New Roman"/>
          <w:sz w:val="24"/>
          <w:szCs w:val="24"/>
        </w:rPr>
        <w:t>(</w:t>
      </w:r>
      <w:proofErr w:type="spellStart"/>
      <w:r w:rsidRPr="007547AA">
        <w:rPr>
          <w:rFonts w:ascii="Times New Roman" w:hAnsi="Times New Roman"/>
          <w:sz w:val="24"/>
          <w:szCs w:val="24"/>
        </w:rPr>
        <w:t>ies</w:t>
      </w:r>
      <w:proofErr w:type="spellEnd"/>
      <w:r w:rsidRPr="007547AA">
        <w:rPr>
          <w:rFonts w:ascii="Times New Roman" w:hAnsi="Times New Roman"/>
          <w:sz w:val="24"/>
          <w:szCs w:val="24"/>
        </w:rPr>
        <w:t xml:space="preserve">) suivant des critères de volontariat et d’accessibilité des parcelles tests dans la zone de production agricole de </w:t>
      </w:r>
      <w:proofErr w:type="spellStart"/>
      <w:r w:rsidRPr="007547AA">
        <w:rPr>
          <w:rFonts w:ascii="Times New Roman" w:hAnsi="Times New Roman"/>
          <w:sz w:val="24"/>
          <w:szCs w:val="24"/>
        </w:rPr>
        <w:t>Niono</w:t>
      </w:r>
      <w:proofErr w:type="spellEnd"/>
      <w:r w:rsidRPr="007547AA">
        <w:rPr>
          <w:rFonts w:ascii="Times New Roman" w:hAnsi="Times New Roman"/>
          <w:sz w:val="24"/>
          <w:szCs w:val="24"/>
        </w:rPr>
        <w:t>.</w:t>
      </w:r>
      <w:r w:rsidRPr="007547AA">
        <w:rPr>
          <w:rFonts w:ascii="Times New Roman" w:hAnsi="Times New Roman"/>
        </w:rPr>
        <w:t xml:space="preserve"> </w:t>
      </w:r>
      <w:r w:rsidRPr="007547AA">
        <w:rPr>
          <w:rFonts w:ascii="Times New Roman" w:hAnsi="Times New Roman"/>
          <w:bCs/>
          <w:color w:val="000000"/>
          <w:sz w:val="24"/>
          <w:szCs w:val="24"/>
        </w:rPr>
        <w:t>Le dispositif utilisé est le bloc complet randomisé dispersé en champs paysans où la parcelle de chaque paysan constitue une répétition. La superficie de la parcelle élémentaire est de 200 m</w:t>
      </w:r>
      <w:r w:rsidRPr="007547A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7547AA">
        <w:rPr>
          <w:rFonts w:ascii="Times New Roman" w:hAnsi="Times New Roman"/>
          <w:bCs/>
          <w:color w:val="000000"/>
          <w:sz w:val="24"/>
          <w:szCs w:val="24"/>
        </w:rPr>
        <w:t xml:space="preserve"> soit 20 m x 10 m. Les traitements sont constitués par</w:t>
      </w:r>
      <w:r w:rsidRPr="007547AA">
        <w:rPr>
          <w:rFonts w:ascii="Times New Roman" w:hAnsi="Times New Roman"/>
          <w:sz w:val="24"/>
          <w:szCs w:val="24"/>
        </w:rPr>
        <w:t xml:space="preserve"> quatre (04) spéculations (riz, arachide, soja et niébé) en parcelles et cinq (05) doses d’azote (0N, 40N, 80N, 120N, 160N) en sous parcelles</w:t>
      </w:r>
      <w:r>
        <w:rPr>
          <w:rFonts w:ascii="Times New Roman" w:hAnsi="Times New Roman"/>
          <w:sz w:val="24"/>
          <w:szCs w:val="24"/>
        </w:rPr>
        <w:t xml:space="preserve"> de 40 m² chacune. </w:t>
      </w:r>
      <w:r w:rsidRPr="009C38FA">
        <w:rPr>
          <w:rFonts w:ascii="Times New Roman" w:hAnsi="Times New Roman"/>
          <w:bCs/>
          <w:color w:val="000000"/>
          <w:sz w:val="24"/>
          <w:szCs w:val="24"/>
        </w:rPr>
        <w:t>Ces traitements sont disposés de façon aléatoire au sein de chaque bloc ou répétition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:rsidR="000A420F" w:rsidRPr="007547AA" w:rsidRDefault="000A420F" w:rsidP="000A42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20F" w:rsidRPr="00895879" w:rsidRDefault="000A420F" w:rsidP="000A420F">
      <w:pPr>
        <w:rPr>
          <w:rFonts w:ascii="Times New Roman" w:hAnsi="Times New Roman"/>
          <w:sz w:val="24"/>
          <w:szCs w:val="24"/>
        </w:rPr>
      </w:pPr>
      <w:r w:rsidRPr="00514AAC">
        <w:rPr>
          <w:rFonts w:ascii="Times New Roman" w:hAnsi="Times New Roman"/>
          <w:sz w:val="24"/>
          <w:szCs w:val="24"/>
        </w:rPr>
        <w:t>Les résultats d’analyse de sol après culture de légumineuses ont montré que les sols sont faiblement acides avec un pH variant entre 6,0 et 6,50.</w:t>
      </w:r>
      <w:r w:rsidRPr="00514AAC">
        <w:rPr>
          <w:rFonts w:ascii="Times New Roman" w:hAnsi="Times New Roman"/>
          <w:bCs/>
          <w:sz w:val="24"/>
          <w:szCs w:val="24"/>
        </w:rPr>
        <w:t xml:space="preserve"> La quantité d’azote</w:t>
      </w:r>
      <w:r w:rsidRPr="00514AAC">
        <w:rPr>
          <w:rFonts w:ascii="Times New Roman" w:hAnsi="Times New Roman"/>
          <w:sz w:val="24"/>
          <w:szCs w:val="24"/>
        </w:rPr>
        <w:t xml:space="preserve"> (N) dans les échantillons de sols analysés est </w:t>
      </w:r>
      <w:r>
        <w:rPr>
          <w:rFonts w:ascii="Times New Roman" w:hAnsi="Times New Roman"/>
          <w:sz w:val="24"/>
          <w:szCs w:val="24"/>
        </w:rPr>
        <w:t xml:space="preserve">en </w:t>
      </w:r>
      <w:r w:rsidRPr="00514AAC">
        <w:rPr>
          <w:rFonts w:ascii="Times New Roman" w:hAnsi="Times New Roman"/>
          <w:sz w:val="24"/>
          <w:szCs w:val="24"/>
        </w:rPr>
        <w:t>moyenne</w:t>
      </w:r>
      <w:r>
        <w:rPr>
          <w:rFonts w:ascii="Times New Roman" w:hAnsi="Times New Roman"/>
          <w:sz w:val="24"/>
          <w:szCs w:val="24"/>
        </w:rPr>
        <w:t xml:space="preserve"> de </w:t>
      </w:r>
      <w:r w:rsidRPr="00514AAC">
        <w:rPr>
          <w:rFonts w:ascii="Times New Roman" w:hAnsi="Times New Roman"/>
          <w:sz w:val="24"/>
          <w:szCs w:val="24"/>
        </w:rPr>
        <w:t>20-30 kg/t. La quantité de matière organique varie de 90 kg/t pour le riz à 100 kg/t pour les légumineuses. Au regard des résultats obtenus, les sols sont moyennement fertiles.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4AAC">
        <w:rPr>
          <w:rFonts w:ascii="Times New Roman" w:hAnsi="Times New Roman"/>
          <w:sz w:val="24"/>
          <w:szCs w:val="24"/>
        </w:rPr>
        <w:t xml:space="preserve">Le rendement moyen des tests varie de 3000 kg/ha pour le riz après culture de riz à 4500 kg/ha pour le riz après culture d’arachide. </w:t>
      </w:r>
      <w:r w:rsidRPr="00514AAC">
        <w:rPr>
          <w:rFonts w:ascii="Times New Roman" w:hAnsi="Times New Roman"/>
          <w:color w:val="000000"/>
          <w:sz w:val="24"/>
          <w:szCs w:val="24"/>
        </w:rPr>
        <w:t>Le Coefficient d’Utilisation Apparente de l’azote est de 0,8.</w:t>
      </w:r>
      <w:r>
        <w:rPr>
          <w:rFonts w:ascii="Times New Roman" w:hAnsi="Times New Roman"/>
          <w:color w:val="000000"/>
          <w:sz w:val="24"/>
          <w:szCs w:val="24"/>
        </w:rPr>
        <w:t xml:space="preserve"> Chaque kg de </w:t>
      </w:r>
      <w:r w:rsidRPr="00895879">
        <w:rPr>
          <w:rFonts w:ascii="Times New Roman" w:hAnsi="Times New Roman"/>
          <w:sz w:val="24"/>
          <w:szCs w:val="24"/>
        </w:rPr>
        <w:t>N permet de produire 17,3 kg/ha de riz paddy après culture d’arachide ; 16,50 kg/ha après culture de soja et 15,60 kg/ha après culture de niébé.</w:t>
      </w:r>
    </w:p>
    <w:p w:rsidR="000A420F" w:rsidRDefault="000A420F" w:rsidP="000A420F">
      <w:pPr>
        <w:jc w:val="both"/>
        <w:rPr>
          <w:rFonts w:ascii="Times New Roman" w:hAnsi="Times New Roman"/>
          <w:iCs/>
          <w:sz w:val="24"/>
          <w:szCs w:val="24"/>
        </w:rPr>
      </w:pPr>
      <w:r w:rsidRPr="00B1074D">
        <w:rPr>
          <w:rFonts w:ascii="Times New Roman" w:hAnsi="Times New Roman"/>
          <w:b/>
          <w:iCs/>
          <w:sz w:val="24"/>
          <w:szCs w:val="24"/>
          <w:u w:val="single"/>
        </w:rPr>
        <w:t>Mots clés</w:t>
      </w:r>
      <w:r>
        <w:rPr>
          <w:rFonts w:ascii="Times New Roman" w:hAnsi="Times New Roman"/>
          <w:iCs/>
          <w:sz w:val="24"/>
          <w:szCs w:val="24"/>
        </w:rPr>
        <w:t> : riz, rotation, légumineuses, éléments nutritifs, exploitations agricoles, Office du Niger</w:t>
      </w:r>
    </w:p>
    <w:p w:rsidR="00A338C5" w:rsidRDefault="00A338C5">
      <w:bookmarkStart w:id="0" w:name="_GoBack"/>
      <w:bookmarkEnd w:id="0"/>
    </w:p>
    <w:sectPr w:rsidR="00A33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0F"/>
    <w:rsid w:val="000A420F"/>
    <w:rsid w:val="00A3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59AF0-9831-4665-999E-E4FBB945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2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Nianankoro Kamissoko</dc:creator>
  <cp:keywords/>
  <dc:description/>
  <cp:lastModifiedBy>Nianankoro Kamissoko</cp:lastModifiedBy>
  <cp:revision>1</cp:revision>
  <dcterms:created xsi:type="dcterms:W3CDTF">2018-02-26T08:37:00Z</dcterms:created>
  <dcterms:modified xsi:type="dcterms:W3CDTF">2018-02-26T08:38:00Z</dcterms:modified>
</cp:coreProperties>
</file>