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433" w:rsidRPr="00AD0A88" w:rsidRDefault="00F90433" w:rsidP="00F90433">
      <w:pPr>
        <w:tabs>
          <w:tab w:val="left" w:pos="1440"/>
        </w:tabs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Phenotypic Stability and Homeostasis Studies in Assam Rice Collection a</w:t>
      </w:r>
      <w:r w:rsidRPr="00AD0A88">
        <w:rPr>
          <w:rFonts w:ascii="Times New Roman" w:hAnsi="Times New Roman" w:cs="Times New Roman"/>
          <w:b/>
          <w:sz w:val="28"/>
          <w:szCs w:val="28"/>
        </w:rPr>
        <w:t>t Varying Nitrogen Regimes</w:t>
      </w:r>
    </w:p>
    <w:p w:rsidR="00F90433" w:rsidRPr="00AD0A88" w:rsidRDefault="00F90433" w:rsidP="00F90433">
      <w:pPr>
        <w:tabs>
          <w:tab w:val="left" w:pos="14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A88">
        <w:rPr>
          <w:rFonts w:ascii="Times New Roman" w:hAnsi="Times New Roman" w:cs="Times New Roman"/>
          <w:b/>
          <w:sz w:val="24"/>
          <w:szCs w:val="24"/>
        </w:rPr>
        <w:t>Shantanu Das*, Debojit Sarma</w:t>
      </w:r>
    </w:p>
    <w:p w:rsidR="00F90433" w:rsidRPr="00AD0A88" w:rsidRDefault="00F90433" w:rsidP="00F90433">
      <w:pPr>
        <w:tabs>
          <w:tab w:val="left" w:pos="144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0A88">
        <w:rPr>
          <w:rFonts w:ascii="Times New Roman" w:hAnsi="Times New Roman" w:cs="Times New Roman"/>
          <w:b/>
          <w:i/>
          <w:sz w:val="24"/>
          <w:szCs w:val="24"/>
        </w:rPr>
        <w:t>Department of Plant Breeding and Genetics, Assam Agricultural University, Jorhat-785013, Assam, India</w:t>
      </w:r>
    </w:p>
    <w:p w:rsidR="00F90433" w:rsidRPr="00AD0A88" w:rsidRDefault="00F90433" w:rsidP="00F90433">
      <w:pPr>
        <w:tabs>
          <w:tab w:val="left" w:pos="1440"/>
        </w:tabs>
        <w:spacing w:after="0"/>
        <w:jc w:val="center"/>
        <w:rPr>
          <w:rFonts w:ascii="Times New Roman" w:hAnsi="Times New Roman" w:cs="Times New Roman"/>
          <w:b/>
          <w:i/>
        </w:rPr>
      </w:pPr>
      <w:r w:rsidRPr="009C710B">
        <w:rPr>
          <w:rFonts w:ascii="Times New Roman" w:hAnsi="Times New Roman" w:cs="Times New Roman"/>
          <w:b/>
          <w:i/>
        </w:rPr>
        <w:t>*shanubrdr.oryza@gmail.com</w:t>
      </w:r>
    </w:p>
    <w:p w:rsidR="00F90433" w:rsidRPr="0005207B" w:rsidRDefault="00F90433" w:rsidP="00F90433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207B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F90433" w:rsidRPr="00C91A74" w:rsidRDefault="00F90433" w:rsidP="00F90433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207B">
        <w:rPr>
          <w:rFonts w:ascii="Times New Roman" w:hAnsi="Times New Roman" w:cs="Times New Roman"/>
          <w:sz w:val="24"/>
          <w:szCs w:val="24"/>
        </w:rPr>
        <w:t>Rice (</w:t>
      </w:r>
      <w:r w:rsidRPr="0005207B">
        <w:rPr>
          <w:rFonts w:ascii="Times New Roman" w:hAnsi="Times New Roman" w:cs="Times New Roman"/>
          <w:i/>
          <w:sz w:val="24"/>
          <w:szCs w:val="24"/>
        </w:rPr>
        <w:t>Oryza sativa</w:t>
      </w:r>
      <w:r w:rsidRPr="0005207B">
        <w:rPr>
          <w:rFonts w:ascii="Times New Roman" w:hAnsi="Times New Roman" w:cs="Times New Roman"/>
          <w:sz w:val="24"/>
          <w:szCs w:val="24"/>
        </w:rPr>
        <w:t xml:space="preserve"> L.) experiments </w:t>
      </w:r>
      <w:r w:rsidRPr="0005207B">
        <w:rPr>
          <w:rFonts w:ascii="Times New Roman" w:hAnsi="Times New Roman" w:cs="Times New Roman"/>
          <w:spacing w:val="1"/>
          <w:sz w:val="24"/>
          <w:szCs w:val="24"/>
          <w:shd w:val="clear" w:color="auto" w:fill="FCFCFC"/>
        </w:rPr>
        <w:t>were conducted at three nitrogen levels (</w:t>
      </w:r>
      <w:r w:rsidRPr="0005207B">
        <w:rPr>
          <w:rFonts w:ascii="Times New Roman" w:hAnsi="Times New Roman" w:cs="Times New Roman"/>
          <w:sz w:val="24"/>
          <w:szCs w:val="24"/>
        </w:rPr>
        <w:t>0, 40 and 60 kg N ha</w:t>
      </w:r>
      <w:r w:rsidRPr="0005207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05207B">
        <w:rPr>
          <w:rFonts w:ascii="Times New Roman" w:hAnsi="Times New Roman" w:cs="Times New Roman"/>
          <w:sz w:val="24"/>
          <w:szCs w:val="24"/>
        </w:rPr>
        <w:t>)</w:t>
      </w:r>
      <w:r w:rsidRPr="0005207B">
        <w:rPr>
          <w:rFonts w:ascii="Times New Roman" w:hAnsi="Times New Roman" w:cs="Times New Roman"/>
          <w:spacing w:val="1"/>
          <w:sz w:val="24"/>
          <w:szCs w:val="24"/>
          <w:shd w:val="clear" w:color="auto" w:fill="FCFCFC"/>
        </w:rPr>
        <w:t xml:space="preserve"> for two years (2014 and 2015) to identify stable genotypes for nitrogen use efficiency, yield and its component traits. Regression analysis was done to study environmental difference, </w:t>
      </w:r>
      <w:r w:rsidRPr="0005207B">
        <w:rPr>
          <w:rFonts w:ascii="Times New Roman" w:hAnsi="Times New Roman" w:cs="Times New Roman"/>
          <w:sz w:val="24"/>
          <w:szCs w:val="24"/>
        </w:rPr>
        <w:t xml:space="preserve">Eberhart and Russell model was employed to assess genotype × environment (GE) interaction </w:t>
      </w:r>
      <w:r w:rsidRPr="0005207B">
        <w:rPr>
          <w:rFonts w:ascii="Times New Roman" w:hAnsi="Times New Roman" w:cs="Times New Roman"/>
          <w:bCs/>
          <w:sz w:val="24"/>
          <w:szCs w:val="24"/>
        </w:rPr>
        <w:t xml:space="preserve">and the stability of rice genotypes across six environments; and </w:t>
      </w:r>
      <w:r w:rsidRPr="0005207B">
        <w:rPr>
          <w:rFonts w:ascii="Times New Roman" w:hAnsi="Times New Roman" w:cs="Times New Roman"/>
          <w:spacing w:val="1"/>
          <w:sz w:val="24"/>
          <w:szCs w:val="24"/>
          <w:shd w:val="clear" w:color="auto" w:fill="FCFCFC"/>
        </w:rPr>
        <w:t xml:space="preserve">correlation analysis among the traits based on stability parameters was done to identify component traits associated with yield stability. </w:t>
      </w:r>
      <w:r w:rsidRPr="0005207B">
        <w:rPr>
          <w:rFonts w:ascii="Times New Roman" w:hAnsi="Times New Roman" w:cs="Times New Roman"/>
          <w:sz w:val="24"/>
          <w:szCs w:val="24"/>
        </w:rPr>
        <w:t xml:space="preserve">Result showed that environments created by graded N levels were effective in inducing environmental variations. The highly significant linear environmental variance for all the characters suggested considerable differences among the environments </w:t>
      </w:r>
      <w:r w:rsidRPr="00C91A74">
        <w:rPr>
          <w:rFonts w:ascii="Times New Roman" w:hAnsi="Times New Roman" w:cs="Times New Roman"/>
          <w:sz w:val="24"/>
          <w:szCs w:val="24"/>
        </w:rPr>
        <w:t xml:space="preserve">and their predominant effects on the traits. The linear GE interaction was significant for all the traits except harvest index, grain N and nitrogen harvest index, indicating predictable phenotypic performances in varying test environments. </w:t>
      </w:r>
      <w:r w:rsidRPr="00C91A74">
        <w:rPr>
          <w:rFonts w:ascii="Times New Roman" w:hAnsi="Times New Roman" w:cs="Times New Roman"/>
          <w:bCs/>
          <w:sz w:val="24"/>
          <w:szCs w:val="24"/>
        </w:rPr>
        <w:t xml:space="preserve">The stability analysis identified four genotypes namely Kolabor, Aki Bora, Rongdoi and Luhasali as suitable to grow under both N limiting and N non-limiting environments, whereas, Betguti Sali was suitable for N non-limiting environments. </w:t>
      </w:r>
      <w:r w:rsidRPr="00C91A74">
        <w:rPr>
          <w:rFonts w:ascii="Times New Roman" w:hAnsi="Times New Roman" w:cs="Times New Roman"/>
          <w:sz w:val="24"/>
          <w:szCs w:val="24"/>
        </w:rPr>
        <w:t xml:space="preserve">Correlation analysis based on stability parameters revealed that yield stability is due to the plasticity of some other component traits. </w:t>
      </w:r>
    </w:p>
    <w:p w:rsidR="00F90433" w:rsidRPr="00C91A74" w:rsidRDefault="004E6BB9" w:rsidP="00F90433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Times New Roman" w:hAnsi="Times New Roman" w:cs="Times New Roman"/>
          <w:spacing w:val="1"/>
          <w:sz w:val="24"/>
          <w:szCs w:val="24"/>
          <w:shd w:val="clear" w:color="auto" w:fill="FCFCFC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Key </w:t>
      </w:r>
      <w:r w:rsidR="00F90433" w:rsidRPr="00C91A74">
        <w:rPr>
          <w:rFonts w:ascii="Times New Roman" w:hAnsi="Times New Roman" w:cs="Times New Roman"/>
          <w:b/>
          <w:i/>
          <w:sz w:val="24"/>
          <w:szCs w:val="24"/>
        </w:rPr>
        <w:t>words:</w:t>
      </w:r>
      <w:r w:rsidR="00F90433" w:rsidRPr="00C9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0433" w:rsidRPr="00C91A74">
        <w:rPr>
          <w:rFonts w:ascii="Times New Roman" w:hAnsi="Times New Roman" w:cs="Times New Roman"/>
          <w:sz w:val="24"/>
          <w:szCs w:val="24"/>
        </w:rPr>
        <w:t xml:space="preserve">Stability, homeostasis, nitrogen use efficiency, N limiting and non-limiting environment  </w:t>
      </w:r>
    </w:p>
    <w:p w:rsidR="00D92135" w:rsidRPr="00F90433" w:rsidRDefault="00D92135" w:rsidP="00F90433"/>
    <w:sectPr w:rsidR="00D92135" w:rsidRPr="00F904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>
    <w:useFELayout/>
  </w:compat>
  <w:rsids>
    <w:rsidRoot w:val="00F90433"/>
    <w:rsid w:val="004E6BB9"/>
    <w:rsid w:val="00D92135"/>
    <w:rsid w:val="00F90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2018-01-28T13:59:00Z</dcterms:created>
  <dcterms:modified xsi:type="dcterms:W3CDTF">2018-01-28T14:00:00Z</dcterms:modified>
</cp:coreProperties>
</file>