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053" w:rsidRPr="002C7A16" w:rsidRDefault="002C7A16" w:rsidP="009D6053">
      <w:pPr>
        <w:jc w:val="center"/>
        <w:rPr>
          <w:rFonts w:ascii="Arial" w:hAnsi="Arial" w:cs="Arial"/>
          <w:b/>
          <w:sz w:val="24"/>
          <w:szCs w:val="24"/>
        </w:rPr>
      </w:pPr>
      <w:r w:rsidRPr="002C7A16">
        <w:rPr>
          <w:rFonts w:ascii="Arial" w:hAnsi="Arial" w:cs="Arial"/>
          <w:b/>
          <w:sz w:val="24"/>
          <w:szCs w:val="24"/>
        </w:rPr>
        <w:t>Breeding a  day-  neutral type of variety of greengram, from the long photoperiodic sonamung  through induced mutagenesis</w:t>
      </w:r>
    </w:p>
    <w:p w:rsidR="002C7A16" w:rsidRDefault="002C7A16" w:rsidP="002C7A16">
      <w:pPr>
        <w:jc w:val="center"/>
        <w:rPr>
          <w:rFonts w:ascii="Arial" w:hAnsi="Arial" w:cs="Arial"/>
          <w:sz w:val="24"/>
          <w:szCs w:val="24"/>
          <w:vertAlign w:val="superscript"/>
        </w:rPr>
      </w:pPr>
      <w:r w:rsidRPr="002C7A16">
        <w:rPr>
          <w:rFonts w:ascii="Arial" w:hAnsi="Arial" w:cs="Arial"/>
          <w:sz w:val="24"/>
          <w:szCs w:val="24"/>
        </w:rPr>
        <w:t>Mogali S.C</w:t>
      </w:r>
      <w:r w:rsidR="009D6053" w:rsidRPr="009D6053">
        <w:rPr>
          <w:rFonts w:ascii="Arial" w:hAnsi="Arial" w:cs="Arial"/>
          <w:sz w:val="24"/>
          <w:szCs w:val="24"/>
          <w:vertAlign w:val="superscript"/>
        </w:rPr>
        <w:t>1</w:t>
      </w:r>
      <w:r w:rsidRPr="002C7A16">
        <w:rPr>
          <w:rFonts w:ascii="Arial" w:hAnsi="Arial" w:cs="Arial"/>
          <w:sz w:val="24"/>
          <w:szCs w:val="24"/>
        </w:rPr>
        <w:t xml:space="preserve">., Yamanura </w:t>
      </w:r>
      <w:r w:rsidR="009D6053">
        <w:rPr>
          <w:rFonts w:ascii="Arial" w:hAnsi="Arial" w:cs="Arial"/>
          <w:sz w:val="24"/>
          <w:szCs w:val="24"/>
          <w:vertAlign w:val="superscript"/>
        </w:rPr>
        <w:t xml:space="preserve">2 </w:t>
      </w:r>
      <w:r w:rsidRPr="002C7A16">
        <w:rPr>
          <w:rFonts w:ascii="Arial" w:hAnsi="Arial" w:cs="Arial"/>
          <w:sz w:val="24"/>
          <w:szCs w:val="24"/>
        </w:rPr>
        <w:t>Lalita Jaggal</w:t>
      </w:r>
      <w:r w:rsidR="009D6053">
        <w:rPr>
          <w:rFonts w:ascii="Arial" w:hAnsi="Arial" w:cs="Arial"/>
          <w:sz w:val="24"/>
          <w:szCs w:val="24"/>
          <w:vertAlign w:val="superscript"/>
        </w:rPr>
        <w:t>3</w:t>
      </w:r>
      <w:r w:rsidRPr="002C7A16">
        <w:rPr>
          <w:rFonts w:ascii="Arial" w:hAnsi="Arial" w:cs="Arial"/>
          <w:sz w:val="24"/>
          <w:szCs w:val="24"/>
        </w:rPr>
        <w:t xml:space="preserve"> and  </w:t>
      </w:r>
      <w:r>
        <w:rPr>
          <w:rFonts w:ascii="Arial" w:hAnsi="Arial" w:cs="Arial"/>
          <w:sz w:val="24"/>
          <w:szCs w:val="24"/>
        </w:rPr>
        <w:t>Praveen P</w:t>
      </w:r>
      <w:r w:rsidR="009D6053">
        <w:rPr>
          <w:rFonts w:ascii="Arial" w:hAnsi="Arial" w:cs="Arial"/>
          <w:sz w:val="24"/>
          <w:szCs w:val="24"/>
          <w:vertAlign w:val="superscript"/>
        </w:rPr>
        <w:t>4</w:t>
      </w:r>
    </w:p>
    <w:p w:rsidR="009D6053" w:rsidRPr="002C7A16" w:rsidRDefault="009D6053" w:rsidP="002C7A16">
      <w:pPr>
        <w:jc w:val="center"/>
        <w:rPr>
          <w:rFonts w:ascii="Arial" w:hAnsi="Arial" w:cs="Arial"/>
          <w:sz w:val="24"/>
          <w:szCs w:val="24"/>
        </w:rPr>
      </w:pPr>
    </w:p>
    <w:p w:rsidR="002C7A16" w:rsidRDefault="002C7A16" w:rsidP="002C7A16">
      <w:pPr>
        <w:spacing w:after="0"/>
        <w:jc w:val="center"/>
        <w:rPr>
          <w:rFonts w:ascii="Arial" w:hAnsi="Arial" w:cs="Arial"/>
          <w:b/>
          <w:bCs/>
          <w:sz w:val="24"/>
          <w:szCs w:val="24"/>
        </w:rPr>
      </w:pPr>
      <w:r w:rsidRPr="002C7A16">
        <w:rPr>
          <w:rFonts w:ascii="Arial" w:hAnsi="Arial" w:cs="Arial"/>
          <w:b/>
          <w:bCs/>
          <w:sz w:val="24"/>
          <w:szCs w:val="24"/>
        </w:rPr>
        <w:t>University of Agricultural Sciences, Dharwad 580 005,Karnataka,</w:t>
      </w:r>
      <w:r w:rsidR="009D6053">
        <w:rPr>
          <w:rFonts w:ascii="Arial" w:hAnsi="Arial" w:cs="Arial"/>
          <w:b/>
          <w:bCs/>
          <w:sz w:val="24"/>
          <w:szCs w:val="24"/>
        </w:rPr>
        <w:t xml:space="preserve"> </w:t>
      </w:r>
      <w:r w:rsidRPr="002C7A16">
        <w:rPr>
          <w:rFonts w:ascii="Arial" w:hAnsi="Arial" w:cs="Arial"/>
          <w:b/>
          <w:bCs/>
          <w:sz w:val="24"/>
          <w:szCs w:val="24"/>
        </w:rPr>
        <w:t>India</w:t>
      </w:r>
    </w:p>
    <w:p w:rsidR="00350958" w:rsidRDefault="00350958" w:rsidP="00350958">
      <w:pPr>
        <w:jc w:val="center"/>
        <w:rPr>
          <w:rFonts w:ascii="Arial" w:hAnsi="Arial" w:cs="Arial"/>
          <w:sz w:val="24"/>
          <w:szCs w:val="24"/>
        </w:rPr>
      </w:pPr>
      <w:r>
        <w:rPr>
          <w:rFonts w:ascii="Arial" w:hAnsi="Arial" w:cs="Arial"/>
          <w:sz w:val="24"/>
          <w:szCs w:val="24"/>
          <w:vertAlign w:val="superscript"/>
        </w:rPr>
        <w:t xml:space="preserve">  </w:t>
      </w:r>
      <w:hyperlink r:id="rId8" w:history="1">
        <w:r w:rsidRPr="00873833">
          <w:rPr>
            <w:rStyle w:val="Hyperlink"/>
            <w:rFonts w:ascii="Arial" w:hAnsi="Arial" w:cs="Arial"/>
            <w:sz w:val="24"/>
            <w:szCs w:val="24"/>
            <w:vertAlign w:val="superscript"/>
          </w:rPr>
          <w:t>sumamogali@gmail.com</w:t>
        </w:r>
      </w:hyperlink>
      <w:r>
        <w:rPr>
          <w:rFonts w:ascii="Arial" w:hAnsi="Arial" w:cs="Arial"/>
          <w:sz w:val="24"/>
          <w:szCs w:val="24"/>
          <w:vertAlign w:val="superscript"/>
        </w:rPr>
        <w:t xml:space="preserve">  </w:t>
      </w:r>
      <w:r w:rsidRPr="00350958">
        <w:rPr>
          <w:rFonts w:ascii="Arial" w:hAnsi="Arial" w:cs="Arial"/>
          <w:sz w:val="24"/>
          <w:szCs w:val="24"/>
          <w:vertAlign w:val="superscript"/>
        </w:rPr>
        <w:t>1</w:t>
      </w:r>
      <w:r>
        <w:rPr>
          <w:rFonts w:ascii="Arial" w:hAnsi="Arial" w:cs="Arial"/>
          <w:sz w:val="24"/>
          <w:szCs w:val="24"/>
          <w:vertAlign w:val="superscript"/>
        </w:rPr>
        <w:t xml:space="preserve">    corresponding author</w:t>
      </w:r>
    </w:p>
    <w:p w:rsidR="00350958" w:rsidRPr="002C7A16" w:rsidRDefault="00350958" w:rsidP="002C7A16">
      <w:pPr>
        <w:spacing w:after="0"/>
        <w:jc w:val="center"/>
        <w:rPr>
          <w:rFonts w:ascii="Arial" w:hAnsi="Arial" w:cs="Arial"/>
          <w:sz w:val="24"/>
          <w:szCs w:val="24"/>
        </w:rPr>
      </w:pPr>
    </w:p>
    <w:p w:rsidR="002C7A16" w:rsidRPr="002C7A16" w:rsidRDefault="002C7A16" w:rsidP="002C7A16">
      <w:pPr>
        <w:spacing w:after="0"/>
        <w:jc w:val="center"/>
        <w:rPr>
          <w:rFonts w:ascii="Arial" w:hAnsi="Arial" w:cs="Arial"/>
          <w:sz w:val="24"/>
          <w:szCs w:val="24"/>
        </w:rPr>
      </w:pPr>
    </w:p>
    <w:p w:rsidR="002C7A16" w:rsidRPr="002C7A16" w:rsidRDefault="002C7A16" w:rsidP="002C7A16">
      <w:pPr>
        <w:shd w:val="clear" w:color="auto" w:fill="FFFFFF"/>
        <w:spacing w:after="120" w:line="369" w:lineRule="atLeast"/>
        <w:ind w:firstLine="720"/>
        <w:jc w:val="both"/>
        <w:rPr>
          <w:rFonts w:ascii="Arial" w:eastAsia="Times New Roman" w:hAnsi="Arial" w:cs="Arial"/>
          <w:sz w:val="24"/>
          <w:szCs w:val="24"/>
        </w:rPr>
      </w:pPr>
      <w:r w:rsidRPr="002C7A16">
        <w:rPr>
          <w:rFonts w:ascii="Arial" w:eastAsia="Times New Roman" w:hAnsi="Arial" w:cs="Arial"/>
          <w:sz w:val="24"/>
          <w:szCs w:val="24"/>
        </w:rPr>
        <w:t xml:space="preserve">Mungbean has a high food value and easily digestible proteins, is one of the socioeconomically important crop of India. Among the varied cultivars, Sonamung is having aroma and hence popularly cultivated in the pockets of Ganga river basin of Malda District in the West Bengal state. But this variety is photosensitive and its performance is poor </w:t>
      </w:r>
      <w:r>
        <w:rPr>
          <w:rFonts w:ascii="Arial" w:eastAsia="Times New Roman" w:hAnsi="Arial" w:cs="Arial"/>
          <w:sz w:val="24"/>
          <w:szCs w:val="24"/>
        </w:rPr>
        <w:t>in Northern Karnataka</w:t>
      </w:r>
      <w:r w:rsidRPr="002C7A16">
        <w:rPr>
          <w:rFonts w:ascii="Arial" w:eastAsia="Times New Roman" w:hAnsi="Arial" w:cs="Arial"/>
          <w:sz w:val="24"/>
          <w:szCs w:val="24"/>
        </w:rPr>
        <w:t xml:space="preserve"> when grown during </w:t>
      </w:r>
      <w:r w:rsidRPr="002C7A16">
        <w:rPr>
          <w:rFonts w:ascii="Arial" w:eastAsia="Times New Roman" w:hAnsi="Arial" w:cs="Arial"/>
          <w:b/>
          <w:i/>
          <w:sz w:val="24"/>
          <w:szCs w:val="24"/>
        </w:rPr>
        <w:t>kharif</w:t>
      </w:r>
      <w:r w:rsidRPr="002C7A16">
        <w:rPr>
          <w:rFonts w:ascii="Arial" w:eastAsia="Times New Roman" w:hAnsi="Arial" w:cs="Arial"/>
          <w:sz w:val="24"/>
          <w:szCs w:val="24"/>
        </w:rPr>
        <w:t xml:space="preserve"> </w:t>
      </w:r>
      <w:r>
        <w:rPr>
          <w:rFonts w:ascii="Arial" w:eastAsia="Times New Roman" w:hAnsi="Arial" w:cs="Arial"/>
          <w:sz w:val="24"/>
          <w:szCs w:val="24"/>
        </w:rPr>
        <w:t xml:space="preserve"> </w:t>
      </w:r>
      <w:r w:rsidRPr="002C7A16">
        <w:rPr>
          <w:rFonts w:ascii="Arial" w:eastAsia="Times New Roman" w:hAnsi="Arial" w:cs="Arial"/>
          <w:sz w:val="24"/>
          <w:szCs w:val="24"/>
        </w:rPr>
        <w:t xml:space="preserve"> season and also possesses  a very small sized  seed  and not preferred by the consumers</w:t>
      </w:r>
      <w:r>
        <w:rPr>
          <w:rFonts w:ascii="Arial" w:eastAsia="Times New Roman" w:hAnsi="Arial" w:cs="Arial"/>
          <w:sz w:val="24"/>
          <w:szCs w:val="24"/>
        </w:rPr>
        <w:t>.</w:t>
      </w:r>
      <w:r w:rsidRPr="002C7A16">
        <w:rPr>
          <w:rFonts w:ascii="Arial" w:eastAsia="Times New Roman" w:hAnsi="Arial" w:cs="Arial"/>
          <w:sz w:val="24"/>
          <w:szCs w:val="24"/>
        </w:rPr>
        <w:t xml:space="preserve">    Therefore to enhance genetic variation for desirable traits, the present study on induced mutation was undertaken in  sonamung. </w:t>
      </w:r>
      <w:r w:rsidRPr="002C7A16">
        <w:rPr>
          <w:rFonts w:ascii="Arial" w:hAnsi="Arial" w:cs="Arial"/>
          <w:sz w:val="24"/>
          <w:szCs w:val="24"/>
        </w:rPr>
        <w:t xml:space="preserve">Thousand seeds of green gram variety Sonamung were  treated with with 400Gy  of gamma rays at  BARC, Mumbai. </w:t>
      </w:r>
      <w:r w:rsidRPr="002C7A16">
        <w:rPr>
          <w:rFonts w:ascii="Arial" w:hAnsi="Arial" w:cs="Arial"/>
          <w:bCs/>
          <w:sz w:val="24"/>
          <w:szCs w:val="24"/>
        </w:rPr>
        <w:t>The treated seeds (M</w:t>
      </w:r>
      <w:r w:rsidRPr="002C7A16">
        <w:rPr>
          <w:rFonts w:ascii="Arial" w:hAnsi="Arial" w:cs="Arial"/>
          <w:bCs/>
          <w:sz w:val="24"/>
          <w:szCs w:val="24"/>
          <w:vertAlign w:val="subscript"/>
        </w:rPr>
        <w:t>1</w:t>
      </w:r>
      <w:r w:rsidRPr="002C7A16">
        <w:rPr>
          <w:rFonts w:ascii="Arial" w:hAnsi="Arial" w:cs="Arial"/>
          <w:bCs/>
          <w:sz w:val="24"/>
          <w:szCs w:val="24"/>
        </w:rPr>
        <w:t xml:space="preserve">) were grown in </w:t>
      </w:r>
      <w:r w:rsidRPr="002C7A16">
        <w:rPr>
          <w:rFonts w:ascii="Arial" w:hAnsi="Arial" w:cs="Arial"/>
          <w:bCs/>
          <w:i/>
          <w:iCs/>
          <w:sz w:val="24"/>
          <w:szCs w:val="24"/>
        </w:rPr>
        <w:t xml:space="preserve">kharif, </w:t>
      </w:r>
      <w:r w:rsidRPr="002C7A16">
        <w:rPr>
          <w:rFonts w:ascii="Arial" w:hAnsi="Arial" w:cs="Arial"/>
          <w:bCs/>
          <w:sz w:val="24"/>
          <w:szCs w:val="24"/>
        </w:rPr>
        <w:t>2015 along with control to raise M</w:t>
      </w:r>
      <w:r w:rsidRPr="002C7A16">
        <w:rPr>
          <w:rFonts w:ascii="Arial" w:hAnsi="Arial" w:cs="Arial"/>
          <w:bCs/>
          <w:sz w:val="24"/>
          <w:szCs w:val="24"/>
          <w:vertAlign w:val="subscript"/>
        </w:rPr>
        <w:t xml:space="preserve">1 </w:t>
      </w:r>
      <w:r w:rsidRPr="002C7A16">
        <w:rPr>
          <w:rFonts w:ascii="Arial" w:hAnsi="Arial" w:cs="Arial"/>
          <w:bCs/>
          <w:sz w:val="24"/>
          <w:szCs w:val="24"/>
        </w:rPr>
        <w:t>generation. The M</w:t>
      </w:r>
      <w:r w:rsidRPr="002C7A16">
        <w:rPr>
          <w:rFonts w:ascii="Arial" w:hAnsi="Arial" w:cs="Arial"/>
          <w:bCs/>
          <w:sz w:val="24"/>
          <w:szCs w:val="24"/>
          <w:vertAlign w:val="subscript"/>
        </w:rPr>
        <w:t>2</w:t>
      </w:r>
      <w:r w:rsidRPr="002C7A16">
        <w:rPr>
          <w:rFonts w:ascii="Arial" w:hAnsi="Arial" w:cs="Arial"/>
          <w:bCs/>
          <w:sz w:val="24"/>
          <w:szCs w:val="24"/>
        </w:rPr>
        <w:t xml:space="preserve"> seeds harvested from M</w:t>
      </w:r>
      <w:r w:rsidRPr="002C7A16">
        <w:rPr>
          <w:rFonts w:ascii="Arial" w:hAnsi="Arial" w:cs="Arial"/>
          <w:bCs/>
          <w:sz w:val="24"/>
          <w:szCs w:val="24"/>
          <w:vertAlign w:val="subscript"/>
        </w:rPr>
        <w:t>1</w:t>
      </w:r>
      <w:r w:rsidRPr="002C7A16">
        <w:rPr>
          <w:rFonts w:ascii="Arial" w:hAnsi="Arial" w:cs="Arial"/>
          <w:bCs/>
          <w:sz w:val="24"/>
          <w:szCs w:val="24"/>
        </w:rPr>
        <w:t xml:space="preserve"> plants were space planted in </w:t>
      </w:r>
      <w:r w:rsidRPr="002C7A16">
        <w:rPr>
          <w:rFonts w:ascii="Arial" w:hAnsi="Arial" w:cs="Arial"/>
          <w:bCs/>
          <w:i/>
          <w:sz w:val="24"/>
          <w:szCs w:val="24"/>
        </w:rPr>
        <w:t>rabi</w:t>
      </w:r>
      <w:r w:rsidRPr="002C7A16">
        <w:rPr>
          <w:rFonts w:ascii="Arial" w:hAnsi="Arial" w:cs="Arial"/>
          <w:bCs/>
          <w:sz w:val="24"/>
          <w:szCs w:val="24"/>
        </w:rPr>
        <w:t xml:space="preserve"> 2015-16 to evaluate for desirable traits. A total of 238 plants were selected and evaluated under augmented design during </w:t>
      </w:r>
      <w:r w:rsidRPr="002C7A16">
        <w:rPr>
          <w:rFonts w:ascii="Arial" w:hAnsi="Arial" w:cs="Arial"/>
          <w:bCs/>
          <w:i/>
          <w:sz w:val="24"/>
          <w:szCs w:val="24"/>
        </w:rPr>
        <w:t xml:space="preserve">kharif </w:t>
      </w:r>
      <w:r w:rsidRPr="002C7A16">
        <w:rPr>
          <w:rFonts w:ascii="Arial" w:hAnsi="Arial" w:cs="Arial"/>
          <w:bCs/>
          <w:sz w:val="24"/>
          <w:szCs w:val="24"/>
        </w:rPr>
        <w:t xml:space="preserve">2016 and subsequently during </w:t>
      </w:r>
      <w:r w:rsidRPr="002C7A16">
        <w:rPr>
          <w:rFonts w:ascii="Arial" w:hAnsi="Arial" w:cs="Arial"/>
          <w:bCs/>
          <w:i/>
          <w:sz w:val="24"/>
          <w:szCs w:val="24"/>
        </w:rPr>
        <w:t xml:space="preserve">rabi </w:t>
      </w:r>
      <w:r w:rsidRPr="002C7A16">
        <w:rPr>
          <w:rFonts w:ascii="Arial" w:hAnsi="Arial" w:cs="Arial"/>
          <w:bCs/>
          <w:sz w:val="24"/>
          <w:szCs w:val="24"/>
        </w:rPr>
        <w:t xml:space="preserve">2016 with an objective of isolating photoperiod insensitive  and high yielding mutants. </w:t>
      </w:r>
      <w:r w:rsidRPr="002C7A16">
        <w:rPr>
          <w:rFonts w:ascii="Arial" w:hAnsi="Arial" w:cs="Arial"/>
          <w:sz w:val="24"/>
          <w:szCs w:val="24"/>
        </w:rPr>
        <w:t xml:space="preserve">Fifteen mutants which were having higher yield were isolated. Mutant number 63 with 18.40 g seed yield and mutant 13-1 with 15.13 g seed yield per plant were the most superior mutants. Superiority of these mutants was contributed by high number of pods per plant,(65 ) number of clusters per plant,( 13)  and seeds per pod,(12.6 ). The selected mutant no  63 recorded  10.40 g seed yield and mutant 13-1 recorded 10.13 g seed yield per plant during </w:t>
      </w:r>
      <w:r w:rsidRPr="002C7A16">
        <w:rPr>
          <w:rFonts w:ascii="Arial" w:hAnsi="Arial" w:cs="Arial"/>
          <w:i/>
          <w:sz w:val="24"/>
          <w:szCs w:val="24"/>
        </w:rPr>
        <w:t>rabi</w:t>
      </w:r>
      <w:r w:rsidRPr="002C7A16">
        <w:rPr>
          <w:rFonts w:ascii="Arial" w:hAnsi="Arial" w:cs="Arial"/>
          <w:sz w:val="24"/>
          <w:szCs w:val="24"/>
        </w:rPr>
        <w:t xml:space="preserve"> 2016.These selected mutants need to be further tested for their agronomic performance in large scale trials over locations and seasons and if found superior can be directly utilized as dual season varieties.</w:t>
      </w:r>
    </w:p>
    <w:p w:rsidR="002C7A16" w:rsidRPr="002C7A16" w:rsidRDefault="002C7A16" w:rsidP="002C7A16">
      <w:pPr>
        <w:tabs>
          <w:tab w:val="left" w:pos="4155"/>
        </w:tabs>
        <w:rPr>
          <w:rFonts w:ascii="Arial" w:hAnsi="Arial" w:cs="Arial"/>
          <w:sz w:val="24"/>
          <w:szCs w:val="24"/>
        </w:rPr>
      </w:pPr>
      <w:r w:rsidRPr="002C7A16">
        <w:rPr>
          <w:rFonts w:ascii="Arial" w:hAnsi="Arial" w:cs="Arial"/>
          <w:sz w:val="24"/>
          <w:szCs w:val="24"/>
        </w:rPr>
        <w:tab/>
      </w:r>
    </w:p>
    <w:p w:rsidR="002C7A16" w:rsidRPr="002C7A16" w:rsidRDefault="002C7A16" w:rsidP="002C7A16">
      <w:pPr>
        <w:tabs>
          <w:tab w:val="left" w:pos="4155"/>
        </w:tabs>
        <w:rPr>
          <w:rFonts w:ascii="Arial" w:hAnsi="Arial" w:cs="Arial"/>
          <w:sz w:val="24"/>
          <w:szCs w:val="24"/>
        </w:rPr>
      </w:pPr>
      <w:r w:rsidRPr="002C7A16">
        <w:rPr>
          <w:rFonts w:ascii="Arial" w:hAnsi="Arial" w:cs="Arial"/>
          <w:b/>
          <w:sz w:val="24"/>
          <w:szCs w:val="24"/>
        </w:rPr>
        <w:t xml:space="preserve">                         Key words</w:t>
      </w:r>
      <w:r w:rsidRPr="002C7A16">
        <w:rPr>
          <w:rFonts w:ascii="Arial" w:hAnsi="Arial" w:cs="Arial"/>
          <w:sz w:val="24"/>
          <w:szCs w:val="24"/>
        </w:rPr>
        <w:t>: Photoperiod, Sonamung  and  induced mutation</w:t>
      </w:r>
    </w:p>
    <w:p w:rsidR="00E73346" w:rsidRDefault="002C7A16" w:rsidP="002C7A16">
      <w:pPr>
        <w:rPr>
          <w:rFonts w:ascii="Arial" w:hAnsi="Arial" w:cs="Arial"/>
          <w:noProof/>
          <w:sz w:val="24"/>
          <w:szCs w:val="24"/>
        </w:rPr>
      </w:pPr>
      <w:r w:rsidRPr="002C7A16">
        <w:rPr>
          <w:rFonts w:ascii="Arial" w:hAnsi="Arial" w:cs="Arial"/>
          <w:sz w:val="24"/>
          <w:szCs w:val="24"/>
        </w:rPr>
        <w:br w:type="page"/>
      </w:r>
      <w:r w:rsidR="00E73346">
        <w:rPr>
          <w:rFonts w:ascii="Arial" w:hAnsi="Arial" w:cs="Arial"/>
          <w:noProof/>
          <w:sz w:val="24"/>
          <w:szCs w:val="24"/>
        </w:rPr>
        <w:lastRenderedPageBreak/>
        <w:t>Biography</w:t>
      </w:r>
    </w:p>
    <w:p w:rsidR="00E73346" w:rsidRPr="00E73346" w:rsidRDefault="00E73346" w:rsidP="00E73346">
      <w:pPr>
        <w:spacing w:after="0"/>
        <w:ind w:left="360"/>
        <w:jc w:val="both"/>
        <w:rPr>
          <w:rFonts w:ascii="Times New Roman" w:hAnsi="Times New Roman" w:cs="Times New Roman"/>
          <w:sz w:val="24"/>
          <w:szCs w:val="24"/>
        </w:rPr>
      </w:pPr>
      <w:r w:rsidRPr="00E73346">
        <w:rPr>
          <w:rFonts w:ascii="Arial" w:hAnsi="Arial" w:cs="Arial"/>
          <w:noProof/>
          <w:sz w:val="24"/>
          <w:szCs w:val="24"/>
        </w:rPr>
        <w:drawing>
          <wp:inline distT="0" distB="0" distL="0" distR="0">
            <wp:extent cx="966529" cy="891611"/>
            <wp:effectExtent l="19050" t="0" r="5021" b="0"/>
            <wp:docPr id="2" name="Picture 1" descr="D:\passpor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ssport photo.jpg"/>
                    <pic:cNvPicPr>
                      <a:picLocks noChangeAspect="1" noChangeArrowheads="1"/>
                    </pic:cNvPicPr>
                  </pic:nvPicPr>
                  <pic:blipFill>
                    <a:blip r:embed="rId9"/>
                    <a:srcRect/>
                    <a:stretch>
                      <a:fillRect/>
                    </a:stretch>
                  </pic:blipFill>
                  <pic:spPr bwMode="auto">
                    <a:xfrm>
                      <a:off x="0" y="0"/>
                      <a:ext cx="972644" cy="897252"/>
                    </a:xfrm>
                    <a:prstGeom prst="rect">
                      <a:avLst/>
                    </a:prstGeom>
                    <a:noFill/>
                    <a:ln w="9525">
                      <a:noFill/>
                      <a:miter lim="800000"/>
                      <a:headEnd/>
                      <a:tailEnd/>
                    </a:ln>
                  </pic:spPr>
                </pic:pic>
              </a:graphicData>
            </a:graphic>
          </wp:inline>
        </w:drawing>
      </w:r>
      <w:r>
        <w:rPr>
          <w:rFonts w:ascii="Arial" w:hAnsi="Arial" w:cs="Arial"/>
          <w:noProof/>
          <w:sz w:val="24"/>
          <w:szCs w:val="24"/>
        </w:rPr>
        <w:t xml:space="preserve">  </w:t>
      </w:r>
    </w:p>
    <w:p w:rsidR="000D6FD8" w:rsidRPr="000D6FD8" w:rsidRDefault="00E73346" w:rsidP="000D6FD8">
      <w:pPr>
        <w:tabs>
          <w:tab w:val="left" w:pos="450"/>
        </w:tabs>
        <w:spacing w:after="0" w:line="234" w:lineRule="exact"/>
        <w:ind w:left="72"/>
        <w:textAlignment w:val="baseline"/>
        <w:rPr>
          <w:rFonts w:ascii="Times New Roman" w:eastAsia="Arial" w:hAnsi="Times New Roman" w:cs="Times New Roman"/>
          <w:sz w:val="24"/>
          <w:szCs w:val="24"/>
        </w:rPr>
      </w:pPr>
      <w:r w:rsidRPr="00E73346">
        <w:rPr>
          <w:rFonts w:ascii="Times New Roman" w:hAnsi="Times New Roman" w:cs="Times New Roman"/>
          <w:noProof/>
          <w:sz w:val="24"/>
          <w:szCs w:val="24"/>
        </w:rPr>
        <w:t xml:space="preserve">Dr Suma Mogali is a scientist at the University of Agricultural Sciences,Dharwad,India.She  has an expertise in </w:t>
      </w:r>
      <w:r w:rsidRPr="00E73346">
        <w:rPr>
          <w:rFonts w:ascii="Times New Roman" w:hAnsi="Times New Roman" w:cs="Times New Roman"/>
          <w:sz w:val="24"/>
          <w:szCs w:val="24"/>
        </w:rPr>
        <w:t>Quality control of GM crops and  DNA finger printing of varieties of crop plants.</w:t>
      </w:r>
      <w:r>
        <w:t xml:space="preserve"> </w:t>
      </w:r>
      <w:r w:rsidRPr="00E73346">
        <w:rPr>
          <w:rFonts w:ascii="Times New Roman" w:hAnsi="Times New Roman" w:cs="Times New Roman"/>
          <w:sz w:val="24"/>
          <w:szCs w:val="24"/>
        </w:rPr>
        <w:t>Currently  Involved in breeding new varieties in blackgram,  greengram and linseed.</w:t>
      </w:r>
      <w:r w:rsidRPr="00E73346">
        <w:rPr>
          <w:rFonts w:ascii="Times New Roman" w:hAnsi="Times New Roman" w:cs="Times New Roman"/>
        </w:rPr>
        <w:t xml:space="preserve"> She has  bagged a National award as co PI for the best DUS test centre (State Agricultural University category) award to the DUS test centre functioning at Seed Unit, UAS, Dharwad for outstanding contribution. Also  team member</w:t>
      </w:r>
      <w:r>
        <w:t xml:space="preserve"> of </w:t>
      </w:r>
      <w:r w:rsidRPr="00E73346">
        <w:rPr>
          <w:rFonts w:ascii="Times New Roman" w:hAnsi="Times New Roman" w:cs="Times New Roman"/>
        </w:rPr>
        <w:t xml:space="preserve"> recipient of Best Breeder Seed Production Centre. Has bagged</w:t>
      </w:r>
      <w:r>
        <w:t xml:space="preserve">the best </w:t>
      </w:r>
      <w:r w:rsidRPr="00E73346">
        <w:rPr>
          <w:rFonts w:ascii="Times New Roman" w:hAnsi="Times New Roman" w:cs="Times New Roman"/>
          <w:w w:val="98"/>
        </w:rPr>
        <w:t xml:space="preserve"> poster award at the </w:t>
      </w:r>
      <w:r w:rsidRPr="00E73346">
        <w:rPr>
          <w:rFonts w:ascii="Times New Roman" w:hAnsi="Times New Roman" w:cs="Times New Roman"/>
        </w:rPr>
        <w:t>National conference on Sustainable and self sufficient production of Pulses through an integrated Approach” held at  GKVK., UAS  Bangalore</w:t>
      </w:r>
      <w:r w:rsidRPr="00E73346">
        <w:rPr>
          <w:rFonts w:ascii="Times New Roman" w:eastAsia="+mn-ea" w:hAnsi="Times New Roman" w:cs="Times New Roman"/>
          <w:kern w:val="24"/>
        </w:rPr>
        <w:t xml:space="preserve"> </w:t>
      </w:r>
      <w:r w:rsidRPr="00E73346">
        <w:rPr>
          <w:rFonts w:ascii="Times New Roman" w:hAnsi="Times New Roman" w:cs="Times New Roman"/>
        </w:rPr>
        <w:t>during  May 20-24-,2016.She has guided seven</w:t>
      </w:r>
      <w:r>
        <w:t xml:space="preserve"> </w:t>
      </w:r>
      <w:r w:rsidRPr="00E73346">
        <w:t>Post Graduate  students  in Genetics and Plant Breeding and Agri -Biotechnology  as chairman and 35 as member of advisory committee.</w:t>
      </w:r>
      <w:r w:rsidR="000D6FD8" w:rsidRPr="000D6FD8">
        <w:rPr>
          <w:rFonts w:ascii="Times New Roman" w:eastAsia="Arial" w:hAnsi="Times New Roman" w:cs="Times New Roman"/>
          <w:b/>
          <w:sz w:val="24"/>
          <w:szCs w:val="24"/>
        </w:rPr>
        <w:t xml:space="preserve"> </w:t>
      </w:r>
      <w:r w:rsidR="000D6FD8" w:rsidRPr="000D6FD8">
        <w:rPr>
          <w:rFonts w:ascii="Times New Roman" w:eastAsia="Arial" w:hAnsi="Times New Roman" w:cs="Times New Roman"/>
          <w:sz w:val="24"/>
          <w:szCs w:val="24"/>
        </w:rPr>
        <w:t xml:space="preserve">She has handled  13 externally   funded Projects with a total outlay Rs. 196.61 lakhs as Principal and co Principal Investigator. </w:t>
      </w:r>
    </w:p>
    <w:p w:rsidR="00E73346" w:rsidRPr="000D6FD8" w:rsidRDefault="00E73346" w:rsidP="00E73346">
      <w:pPr>
        <w:pStyle w:val="ListParagraph"/>
        <w:spacing w:line="276" w:lineRule="auto"/>
        <w:ind w:left="360"/>
        <w:jc w:val="both"/>
      </w:pPr>
    </w:p>
    <w:p w:rsidR="00E73346" w:rsidRPr="00E73346" w:rsidRDefault="00E73346" w:rsidP="00E73346">
      <w:pPr>
        <w:spacing w:after="0"/>
        <w:ind w:left="360"/>
        <w:jc w:val="both"/>
        <w:rPr>
          <w:rFonts w:ascii="Times New Roman" w:hAnsi="Times New Roman" w:cs="Times New Roman"/>
          <w:sz w:val="24"/>
          <w:szCs w:val="24"/>
        </w:rPr>
      </w:pPr>
    </w:p>
    <w:p w:rsidR="00E73346" w:rsidRPr="00E73346" w:rsidRDefault="00E73346" w:rsidP="00E73346">
      <w:pPr>
        <w:spacing w:after="0"/>
        <w:ind w:left="360"/>
        <w:jc w:val="both"/>
        <w:rPr>
          <w:rFonts w:ascii="Times New Roman" w:hAnsi="Times New Roman" w:cs="Times New Roman"/>
          <w:sz w:val="24"/>
          <w:szCs w:val="24"/>
        </w:rPr>
      </w:pPr>
    </w:p>
    <w:p w:rsidR="00E73346" w:rsidRPr="00D3770F" w:rsidRDefault="00E73346" w:rsidP="00E73346">
      <w:pPr>
        <w:spacing w:after="0"/>
        <w:ind w:left="360"/>
        <w:jc w:val="both"/>
        <w:rPr>
          <w:rFonts w:ascii="Times New Roman" w:hAnsi="Times New Roman" w:cs="Times New Roman"/>
          <w:sz w:val="24"/>
          <w:szCs w:val="24"/>
        </w:rPr>
      </w:pPr>
    </w:p>
    <w:p w:rsidR="00E73346" w:rsidRDefault="00E73346" w:rsidP="002C7A16">
      <w:pPr>
        <w:rPr>
          <w:rFonts w:ascii="Arial" w:hAnsi="Arial" w:cs="Arial"/>
          <w:noProof/>
          <w:sz w:val="24"/>
          <w:szCs w:val="24"/>
        </w:rPr>
      </w:pPr>
    </w:p>
    <w:p w:rsidR="00E73346" w:rsidRDefault="00E73346" w:rsidP="002C7A16">
      <w:pPr>
        <w:rPr>
          <w:rFonts w:ascii="Arial" w:hAnsi="Arial" w:cs="Arial"/>
          <w:noProof/>
          <w:sz w:val="24"/>
          <w:szCs w:val="24"/>
        </w:rPr>
      </w:pPr>
    </w:p>
    <w:p w:rsidR="00E73346" w:rsidRDefault="00E73346" w:rsidP="002C7A16">
      <w:pPr>
        <w:rPr>
          <w:rFonts w:ascii="Arial" w:hAnsi="Arial" w:cs="Arial"/>
          <w:noProof/>
          <w:sz w:val="24"/>
          <w:szCs w:val="24"/>
        </w:rPr>
      </w:pPr>
    </w:p>
    <w:p w:rsidR="00E73346" w:rsidRDefault="00E73346" w:rsidP="002C7A16">
      <w:pPr>
        <w:rPr>
          <w:rFonts w:ascii="Arial" w:hAnsi="Arial" w:cs="Arial"/>
          <w:noProof/>
          <w:sz w:val="24"/>
          <w:szCs w:val="24"/>
        </w:rPr>
      </w:pPr>
    </w:p>
    <w:p w:rsidR="00751B5A" w:rsidRDefault="00E73346" w:rsidP="000D6FD8">
      <w:pPr>
        <w:spacing w:after="0"/>
        <w:jc w:val="both"/>
        <w:rPr>
          <w:rFonts w:ascii="Arial" w:hAnsi="Arial" w:cs="Arial"/>
          <w:sz w:val="24"/>
          <w:szCs w:val="24"/>
        </w:rPr>
      </w:pPr>
      <w:r>
        <w:rPr>
          <w:rFonts w:ascii="Arial" w:hAnsi="Arial" w:cs="Arial"/>
          <w:sz w:val="24"/>
          <w:szCs w:val="24"/>
        </w:rPr>
        <w:t xml:space="preserve">  </w:t>
      </w:r>
    </w:p>
    <w:p w:rsidR="00E73346" w:rsidRPr="002C7A16" w:rsidRDefault="00E73346" w:rsidP="002C7A16">
      <w:pPr>
        <w:rPr>
          <w:rFonts w:ascii="Arial" w:hAnsi="Arial" w:cs="Arial"/>
        </w:rPr>
      </w:pPr>
    </w:p>
    <w:sectPr w:rsidR="00E73346" w:rsidRPr="002C7A16" w:rsidSect="00415600">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66D3" w:rsidRDefault="004466D3" w:rsidP="00E73346">
      <w:pPr>
        <w:spacing w:after="0" w:line="240" w:lineRule="auto"/>
      </w:pPr>
      <w:r>
        <w:separator/>
      </w:r>
    </w:p>
  </w:endnote>
  <w:endnote w:type="continuationSeparator" w:id="1">
    <w:p w:rsidR="004466D3" w:rsidRDefault="004466D3" w:rsidP="00E733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66D3" w:rsidRDefault="004466D3" w:rsidP="00E73346">
      <w:pPr>
        <w:spacing w:after="0" w:line="240" w:lineRule="auto"/>
      </w:pPr>
      <w:r>
        <w:separator/>
      </w:r>
    </w:p>
  </w:footnote>
  <w:footnote w:type="continuationSeparator" w:id="1">
    <w:p w:rsidR="004466D3" w:rsidRDefault="004466D3" w:rsidP="00E733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46" w:rsidRDefault="00E73346">
    <w:pPr>
      <w:pStyle w:val="Header"/>
    </w:pPr>
  </w:p>
  <w:p w:rsidR="00E73346" w:rsidRDefault="00E73346">
    <w:pPr>
      <w:pStyle w:val="Header"/>
    </w:pPr>
  </w:p>
  <w:p w:rsidR="00E73346" w:rsidRDefault="00E73346">
    <w:pPr>
      <w:pStyle w:val="Header"/>
    </w:pPr>
  </w:p>
  <w:p w:rsidR="00E73346" w:rsidRDefault="00E733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E5880"/>
    <w:multiLevelType w:val="hybridMultilevel"/>
    <w:tmpl w:val="001EE36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72B2359"/>
    <w:multiLevelType w:val="hybridMultilevel"/>
    <w:tmpl w:val="9B1E55B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0DC75AF"/>
    <w:multiLevelType w:val="hybridMultilevel"/>
    <w:tmpl w:val="1A8A987E"/>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savePreviewPicture/>
  <w:footnotePr>
    <w:footnote w:id="0"/>
    <w:footnote w:id="1"/>
  </w:footnotePr>
  <w:endnotePr>
    <w:endnote w:id="0"/>
    <w:endnote w:id="1"/>
  </w:endnotePr>
  <w:compat>
    <w:useFELayout/>
  </w:compat>
  <w:rsids>
    <w:rsidRoot w:val="002C7A16"/>
    <w:rsid w:val="000D6FD8"/>
    <w:rsid w:val="002C7A16"/>
    <w:rsid w:val="00350958"/>
    <w:rsid w:val="00415600"/>
    <w:rsid w:val="004466D3"/>
    <w:rsid w:val="00751B5A"/>
    <w:rsid w:val="008115E9"/>
    <w:rsid w:val="009D6053"/>
    <w:rsid w:val="00D22FF1"/>
    <w:rsid w:val="00E73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6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6053"/>
    <w:rPr>
      <w:color w:val="0000FF" w:themeColor="hyperlink"/>
      <w:u w:val="single"/>
    </w:rPr>
  </w:style>
  <w:style w:type="paragraph" w:styleId="BalloonText">
    <w:name w:val="Balloon Text"/>
    <w:basedOn w:val="Normal"/>
    <w:link w:val="BalloonTextChar"/>
    <w:uiPriority w:val="99"/>
    <w:semiHidden/>
    <w:unhideWhenUsed/>
    <w:rsid w:val="00E733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346"/>
    <w:rPr>
      <w:rFonts w:ascii="Tahoma" w:hAnsi="Tahoma" w:cs="Tahoma"/>
      <w:sz w:val="16"/>
      <w:szCs w:val="16"/>
    </w:rPr>
  </w:style>
  <w:style w:type="paragraph" w:styleId="Header">
    <w:name w:val="header"/>
    <w:basedOn w:val="Normal"/>
    <w:link w:val="HeaderChar"/>
    <w:uiPriority w:val="99"/>
    <w:semiHidden/>
    <w:unhideWhenUsed/>
    <w:rsid w:val="00E7334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3346"/>
  </w:style>
  <w:style w:type="paragraph" w:styleId="Footer">
    <w:name w:val="footer"/>
    <w:basedOn w:val="Normal"/>
    <w:link w:val="FooterChar"/>
    <w:uiPriority w:val="99"/>
    <w:semiHidden/>
    <w:unhideWhenUsed/>
    <w:rsid w:val="00E733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3346"/>
  </w:style>
  <w:style w:type="paragraph" w:styleId="ListParagraph">
    <w:name w:val="List Paragraph"/>
    <w:basedOn w:val="Normal"/>
    <w:link w:val="ListParagraphChar"/>
    <w:uiPriority w:val="34"/>
    <w:qFormat/>
    <w:rsid w:val="00E73346"/>
    <w:pPr>
      <w:spacing w:after="0" w:line="240" w:lineRule="auto"/>
      <w:ind w:left="720"/>
      <w:contextualSpacing/>
    </w:pPr>
    <w:rPr>
      <w:rFonts w:ascii="Times New Roman" w:eastAsia="Times New Roman" w:hAnsi="Times New Roman" w:cs="Times New Roman"/>
      <w:bCs/>
      <w:sz w:val="24"/>
      <w:szCs w:val="24"/>
    </w:rPr>
  </w:style>
  <w:style w:type="character" w:customStyle="1" w:styleId="ListParagraphChar">
    <w:name w:val="List Paragraph Char"/>
    <w:basedOn w:val="DefaultParagraphFont"/>
    <w:link w:val="ListParagraph"/>
    <w:uiPriority w:val="34"/>
    <w:rsid w:val="00E73346"/>
    <w:rPr>
      <w:rFonts w:ascii="Times New Roman" w:eastAsia="Times New Roman" w:hAnsi="Times New Roman" w:cs="Times New Roman"/>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mamogal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D4D04-61FE-460F-8B52-554A70B2F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492</Words>
  <Characters>2805</Characters>
  <Application>Microsoft Office Word</Application>
  <DocSecurity>0</DocSecurity>
  <Lines>23</Lines>
  <Paragraphs>6</Paragraphs>
  <ScaleCrop>false</ScaleCrop>
  <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3</cp:revision>
  <dcterms:created xsi:type="dcterms:W3CDTF">2017-12-26T08:49:00Z</dcterms:created>
  <dcterms:modified xsi:type="dcterms:W3CDTF">2017-12-26T08:52:00Z</dcterms:modified>
</cp:coreProperties>
</file>