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FBD" w:rsidRPr="00E22FBD" w:rsidRDefault="00E22FBD" w:rsidP="00E22FBD">
      <w:pPr>
        <w:pStyle w:val="Heading1"/>
        <w:spacing w:before="170"/>
        <w:rPr>
          <w:color w:val="337AB7"/>
          <w:lang w:val="en-AU"/>
        </w:rPr>
      </w:pPr>
      <w:r w:rsidRPr="00E22FBD">
        <w:rPr>
          <w:color w:val="337AB7"/>
          <w:lang w:val="en-AU"/>
        </w:rPr>
        <w:t xml:space="preserve">Biochemical mechanisms of insecticide resistance to </w:t>
      </w:r>
      <w:proofErr w:type="spellStart"/>
      <w:r w:rsidRPr="00E22FBD">
        <w:rPr>
          <w:color w:val="337AB7"/>
          <w:lang w:val="en-AU"/>
        </w:rPr>
        <w:t>dimethoate</w:t>
      </w:r>
      <w:proofErr w:type="spellEnd"/>
      <w:r w:rsidRPr="00E22FBD">
        <w:rPr>
          <w:color w:val="337AB7"/>
          <w:lang w:val="en-AU"/>
        </w:rPr>
        <w:t xml:space="preserve"> in cabbage aphid, </w:t>
      </w:r>
      <w:proofErr w:type="spellStart"/>
      <w:r w:rsidRPr="00E22FBD">
        <w:rPr>
          <w:i/>
          <w:iCs/>
          <w:color w:val="337AB7"/>
          <w:lang w:val="en"/>
        </w:rPr>
        <w:t>Brevicoryne</w:t>
      </w:r>
      <w:proofErr w:type="spellEnd"/>
      <w:r w:rsidRPr="00E22FBD">
        <w:rPr>
          <w:i/>
          <w:iCs/>
          <w:color w:val="337AB7"/>
          <w:lang w:val="en"/>
        </w:rPr>
        <w:t xml:space="preserve"> </w:t>
      </w:r>
      <w:proofErr w:type="spellStart"/>
      <w:r w:rsidRPr="00E22FBD">
        <w:rPr>
          <w:i/>
          <w:iCs/>
          <w:color w:val="337AB7"/>
          <w:lang w:val="en"/>
        </w:rPr>
        <w:t>brassicae</w:t>
      </w:r>
      <w:proofErr w:type="spellEnd"/>
      <w:r w:rsidRPr="00E22FBD">
        <w:rPr>
          <w:i/>
          <w:iCs/>
          <w:color w:val="337AB7"/>
          <w:lang w:val="en"/>
        </w:rPr>
        <w:t xml:space="preserve"> </w:t>
      </w:r>
      <w:r w:rsidRPr="00E22FBD">
        <w:rPr>
          <w:color w:val="337AB7"/>
          <w:lang w:val="en"/>
        </w:rPr>
        <w:t xml:space="preserve">L. </w:t>
      </w:r>
      <w:r w:rsidRPr="00E22FBD">
        <w:rPr>
          <w:color w:val="337AB7"/>
          <w:lang w:val="en-AU"/>
        </w:rPr>
        <w:t>(</w:t>
      </w:r>
      <w:proofErr w:type="spellStart"/>
      <w:r w:rsidRPr="00E22FBD">
        <w:rPr>
          <w:color w:val="337AB7"/>
          <w:lang w:val="en-AU"/>
        </w:rPr>
        <w:t>Hemiptera</w:t>
      </w:r>
      <w:proofErr w:type="spellEnd"/>
      <w:proofErr w:type="gramStart"/>
      <w:r w:rsidRPr="00E22FBD">
        <w:rPr>
          <w:color w:val="337AB7"/>
          <w:lang w:val="en-AU"/>
        </w:rPr>
        <w:t>. :</w:t>
      </w:r>
      <w:proofErr w:type="gramEnd"/>
      <w:r w:rsidRPr="00E22FBD">
        <w:rPr>
          <w:color w:val="337AB7"/>
          <w:lang w:val="en-AU"/>
        </w:rPr>
        <w:t xml:space="preserve"> </w:t>
      </w:r>
      <w:proofErr w:type="spellStart"/>
      <w:r w:rsidRPr="00E22FBD">
        <w:rPr>
          <w:color w:val="337AB7"/>
          <w:lang w:val="en-AU"/>
        </w:rPr>
        <w:t>Aphididae</w:t>
      </w:r>
      <w:proofErr w:type="spellEnd"/>
      <w:r w:rsidRPr="00E22FBD">
        <w:rPr>
          <w:color w:val="337AB7"/>
          <w:lang w:val="en-AU"/>
        </w:rPr>
        <w:t xml:space="preserve">) </w:t>
      </w:r>
      <w:r w:rsidR="0008200E">
        <w:rPr>
          <w:color w:val="337AB7"/>
          <w:lang w:val="en-AU"/>
        </w:rPr>
        <w:t>in five regions of Iran</w:t>
      </w:r>
    </w:p>
    <w:p w:rsidR="005973B9" w:rsidRPr="00A256B3" w:rsidRDefault="00E55A20" w:rsidP="00A256B3">
      <w:pPr>
        <w:pStyle w:val="BodyText"/>
        <w:spacing w:before="73" w:line="198" w:lineRule="exact"/>
        <w:ind w:right="5987"/>
        <w:rPr>
          <w:rFonts w:ascii="Arial"/>
          <w:lang w:val="en-AU"/>
        </w:rPr>
      </w:pPr>
      <w:r w:rsidRPr="00E55A20">
        <w:rPr>
          <w:rFonts w:ascii="Arial"/>
          <w:lang w:val="en-AU"/>
        </w:rPr>
        <w:t xml:space="preserve"> Kimia </w:t>
      </w:r>
      <w:proofErr w:type="spellStart"/>
      <w:r w:rsidRPr="00E55A20">
        <w:rPr>
          <w:rFonts w:ascii="Arial"/>
          <w:lang w:val="en-AU"/>
        </w:rPr>
        <w:t>hamedani</w:t>
      </w:r>
      <w:proofErr w:type="spellEnd"/>
      <w:r w:rsidRPr="00E55A20">
        <w:rPr>
          <w:rFonts w:ascii="Arial"/>
          <w:lang w:val="en-AU"/>
        </w:rPr>
        <w:t xml:space="preserve"> Raja </w:t>
      </w:r>
      <w:r w:rsidRPr="00E55A20">
        <w:rPr>
          <w:rFonts w:ascii="Arial"/>
          <w:vertAlign w:val="superscript"/>
          <w:lang w:val="en-AU"/>
        </w:rPr>
        <w:t>1</w:t>
      </w:r>
      <w:r w:rsidRPr="00E55A20">
        <w:rPr>
          <w:rFonts w:ascii="Arial"/>
          <w:lang w:val="en-AU"/>
        </w:rPr>
        <w:t xml:space="preserve">, </w:t>
      </w:r>
      <w:r w:rsidRPr="00E55A20">
        <w:rPr>
          <w:rFonts w:ascii="Arial" w:hint="eastAsia"/>
          <w:lang w:val="en-AU"/>
        </w:rPr>
        <w:t>*</w:t>
      </w:r>
      <w:r w:rsidRPr="00E55A20">
        <w:rPr>
          <w:rFonts w:ascii="Arial"/>
          <w:lang w:val="en-AU"/>
        </w:rPr>
        <w:t xml:space="preserve">Azam Mikani </w:t>
      </w:r>
      <w:r w:rsidRPr="00E55A20">
        <w:rPr>
          <w:rFonts w:ascii="Arial"/>
          <w:vertAlign w:val="superscript"/>
          <w:lang w:val="en-AU"/>
        </w:rPr>
        <w:t>1</w:t>
      </w:r>
      <w:r w:rsidRPr="00E55A20">
        <w:rPr>
          <w:rFonts w:ascii="Arial"/>
          <w:lang w:val="en-AU"/>
        </w:rPr>
        <w:t xml:space="preserve">, and </w:t>
      </w:r>
      <w:proofErr w:type="spellStart"/>
      <w:r>
        <w:rPr>
          <w:rFonts w:ascii="Arial"/>
        </w:rPr>
        <w:t>Hadi</w:t>
      </w:r>
      <w:proofErr w:type="spellEnd"/>
      <w:r>
        <w:rPr>
          <w:rFonts w:ascii="Arial"/>
        </w:rPr>
        <w:t xml:space="preserve"> </w:t>
      </w:r>
      <w:proofErr w:type="spellStart"/>
      <w:r w:rsidRPr="00E55A20">
        <w:rPr>
          <w:rFonts w:ascii="Arial"/>
        </w:rPr>
        <w:t>Mosallanejad</w:t>
      </w:r>
      <w:proofErr w:type="spellEnd"/>
      <w:r w:rsidRPr="00E55A20">
        <w:rPr>
          <w:rFonts w:ascii="Arial"/>
          <w:vertAlign w:val="superscript"/>
          <w:lang w:val="en-AU"/>
        </w:rPr>
        <w:t>2</w:t>
      </w:r>
      <w:r w:rsidR="00A256B3">
        <w:rPr>
          <w:rFonts w:ascii="Arial"/>
          <w:lang w:val="en-AU"/>
        </w:rPr>
        <w:t xml:space="preserve">. 1. </w:t>
      </w:r>
      <w:r w:rsidR="00A256B3" w:rsidRPr="00A256B3">
        <w:rPr>
          <w:rFonts w:ascii="Arial"/>
        </w:rPr>
        <w:t xml:space="preserve">Department of Entomology, Faculty of Agriculture, </w:t>
      </w:r>
      <w:proofErr w:type="spellStart"/>
      <w:r w:rsidR="00A256B3" w:rsidRPr="00A256B3">
        <w:rPr>
          <w:rFonts w:ascii="Arial"/>
        </w:rPr>
        <w:t>Tarbiat</w:t>
      </w:r>
      <w:proofErr w:type="spellEnd"/>
      <w:r w:rsidR="00A256B3" w:rsidRPr="00A256B3">
        <w:rPr>
          <w:rFonts w:ascii="Arial"/>
        </w:rPr>
        <w:t xml:space="preserve"> </w:t>
      </w:r>
      <w:proofErr w:type="spellStart"/>
      <w:r w:rsidR="00A256B3" w:rsidRPr="00A256B3">
        <w:rPr>
          <w:rFonts w:ascii="Arial"/>
        </w:rPr>
        <w:t>Modares</w:t>
      </w:r>
      <w:proofErr w:type="spellEnd"/>
      <w:r w:rsidR="00A256B3" w:rsidRPr="00A256B3">
        <w:rPr>
          <w:rFonts w:ascii="Arial"/>
        </w:rPr>
        <w:t xml:space="preserve"> University, P. O. Box 14115-336, Tehran, Iran</w:t>
      </w:r>
      <w:r w:rsidR="00A256B3">
        <w:rPr>
          <w:rFonts w:ascii="Arial"/>
          <w:lang w:val="en-AU"/>
        </w:rPr>
        <w:t xml:space="preserve">. </w:t>
      </w:r>
      <w:r w:rsidR="00A256B3" w:rsidRPr="00A256B3">
        <w:rPr>
          <w:rFonts w:ascii="Arial"/>
        </w:rPr>
        <w:t>2</w:t>
      </w:r>
      <w:r w:rsidR="00A256B3">
        <w:rPr>
          <w:rFonts w:ascii="Arial"/>
        </w:rPr>
        <w:t>.</w:t>
      </w:r>
      <w:r w:rsidR="00A256B3" w:rsidRPr="00A256B3">
        <w:rPr>
          <w:rFonts w:ascii="Arial"/>
        </w:rPr>
        <w:t xml:space="preserve"> Iranian Research Institute of Plant Protection, Tehran, Iran</w:t>
      </w:r>
      <w:r w:rsidR="005973B9">
        <w:rPr>
          <w:rFonts w:ascii="Arial"/>
        </w:rPr>
        <w:t xml:space="preserve"> Deanna L </w:t>
      </w:r>
      <w:proofErr w:type="spellStart"/>
      <w:r w:rsidR="005973B9">
        <w:rPr>
          <w:rFonts w:ascii="Arial"/>
        </w:rPr>
        <w:t>Mulvihill</w:t>
      </w:r>
      <w:proofErr w:type="spellEnd"/>
      <w:r w:rsidR="005973B9">
        <w:rPr>
          <w:rFonts w:ascii="Arial"/>
        </w:rPr>
        <w:t>, RN PhD, TLI Foundation,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821F7" w:rsidRPr="00B821F7" w:rsidRDefault="00B821F7" w:rsidP="00FC21AD">
      <w:pPr>
        <w:pStyle w:val="BodyText"/>
        <w:spacing w:before="90" w:line="280" w:lineRule="auto"/>
        <w:ind w:left="100"/>
        <w:jc w:val="both"/>
      </w:pPr>
      <w:r w:rsidRPr="00B821F7">
        <w:rPr>
          <w:lang w:val="en-AU"/>
        </w:rPr>
        <w:t xml:space="preserve">Statement of the Problem:  </w:t>
      </w:r>
      <w:r w:rsidRPr="00B821F7">
        <w:t xml:space="preserve">Cabbage aphid </w:t>
      </w:r>
      <w:proofErr w:type="spellStart"/>
      <w:r w:rsidRPr="00B821F7">
        <w:rPr>
          <w:i/>
          <w:iCs/>
        </w:rPr>
        <w:t>Brevicoryne</w:t>
      </w:r>
      <w:proofErr w:type="spellEnd"/>
      <w:r w:rsidRPr="00B821F7">
        <w:rPr>
          <w:i/>
          <w:iCs/>
        </w:rPr>
        <w:t xml:space="preserve"> </w:t>
      </w:r>
      <w:proofErr w:type="spellStart"/>
      <w:r w:rsidRPr="00B821F7">
        <w:rPr>
          <w:i/>
          <w:iCs/>
        </w:rPr>
        <w:t>brassicae</w:t>
      </w:r>
      <w:proofErr w:type="spellEnd"/>
      <w:r w:rsidRPr="00B821F7">
        <w:rPr>
          <w:i/>
          <w:iCs/>
        </w:rPr>
        <w:t xml:space="preserve"> </w:t>
      </w:r>
      <w:r w:rsidRPr="00B821F7">
        <w:t xml:space="preserve">is an important pest of crucifers in Iran and is controlled mainly with </w:t>
      </w:r>
      <w:proofErr w:type="spellStart"/>
      <w:r w:rsidRPr="00B821F7">
        <w:rPr>
          <w:lang w:val="en-AU"/>
        </w:rPr>
        <w:t>dimethoate</w:t>
      </w:r>
      <w:proofErr w:type="spellEnd"/>
      <w:r w:rsidRPr="00B821F7">
        <w:t xml:space="preserve">. Some populations of </w:t>
      </w:r>
      <w:r w:rsidRPr="00B821F7">
        <w:rPr>
          <w:i/>
          <w:iCs/>
        </w:rPr>
        <w:t xml:space="preserve">B. </w:t>
      </w:r>
      <w:proofErr w:type="spellStart"/>
      <w:r w:rsidRPr="00B821F7">
        <w:rPr>
          <w:i/>
          <w:iCs/>
        </w:rPr>
        <w:t>brassicae</w:t>
      </w:r>
      <w:proofErr w:type="spellEnd"/>
      <w:r w:rsidRPr="00B821F7">
        <w:t xml:space="preserve"> have become resistant to </w:t>
      </w:r>
      <w:proofErr w:type="spellStart"/>
      <w:r w:rsidRPr="00B821F7">
        <w:t>dimethoate</w:t>
      </w:r>
      <w:proofErr w:type="spellEnd"/>
      <w:r w:rsidRPr="00B821F7">
        <w:t xml:space="preserve"> due to intensive use of this insecticide. Up to now, there is no information about the mechanisms of resistance in </w:t>
      </w:r>
      <w:r w:rsidRPr="00B821F7">
        <w:rPr>
          <w:i/>
          <w:iCs/>
        </w:rPr>
        <w:t xml:space="preserve">B. </w:t>
      </w:r>
      <w:proofErr w:type="spellStart"/>
      <w:r w:rsidRPr="00B821F7">
        <w:rPr>
          <w:i/>
          <w:iCs/>
        </w:rPr>
        <w:t>brassicae</w:t>
      </w:r>
      <w:proofErr w:type="spellEnd"/>
      <w:r w:rsidRPr="00B821F7">
        <w:t xml:space="preserve"> populations to this insecticide which can help to resistance management of this serious pest.</w:t>
      </w:r>
      <w:r w:rsidRPr="00B821F7">
        <w:rPr>
          <w:lang w:val="en-AU"/>
        </w:rPr>
        <w:t xml:space="preserve"> Methodology &amp; Theoretical Orientation: </w:t>
      </w:r>
      <w:r w:rsidRPr="00B821F7">
        <w:t xml:space="preserve">The toxicity of </w:t>
      </w:r>
      <w:proofErr w:type="spellStart"/>
      <w:r w:rsidRPr="00B821F7">
        <w:t>dimethoate</w:t>
      </w:r>
      <w:proofErr w:type="spellEnd"/>
      <w:r w:rsidRPr="00B821F7">
        <w:t xml:space="preserve"> in </w:t>
      </w:r>
      <w:r w:rsidR="00FC21AD">
        <w:t>five</w:t>
      </w:r>
      <w:r w:rsidRPr="00B821F7">
        <w:t xml:space="preserve"> populations of the pest from different provinces was assayed using insect-dip method. The synergistic effects of </w:t>
      </w:r>
      <w:proofErr w:type="spellStart"/>
      <w:r w:rsidRPr="00B821F7">
        <w:t>triphenyl</w:t>
      </w:r>
      <w:proofErr w:type="spellEnd"/>
      <w:r w:rsidRPr="00B821F7">
        <w:t xml:space="preserve"> phosphate (TPP), </w:t>
      </w:r>
      <w:proofErr w:type="spellStart"/>
      <w:r w:rsidRPr="00B821F7">
        <w:t>piperonyl</w:t>
      </w:r>
      <w:proofErr w:type="spellEnd"/>
      <w:r w:rsidRPr="00B821F7">
        <w:t xml:space="preserve"> </w:t>
      </w:r>
      <w:proofErr w:type="spellStart"/>
      <w:r w:rsidRPr="00B821F7">
        <w:t>butoxide</w:t>
      </w:r>
      <w:proofErr w:type="spellEnd"/>
      <w:r w:rsidRPr="00B821F7">
        <w:t xml:space="preserve"> (PBO) and diethyl maleate (DEM) were evaluated on the most resistant and the susceptible population to find the involvement of </w:t>
      </w:r>
      <w:proofErr w:type="spellStart"/>
      <w:r w:rsidRPr="00B821F7">
        <w:t>esterases</w:t>
      </w:r>
      <w:proofErr w:type="spellEnd"/>
      <w:r w:rsidRPr="00B821F7">
        <w:t>, mixed function oxidases and glutathione S-</w:t>
      </w:r>
      <w:proofErr w:type="spellStart"/>
      <w:r w:rsidRPr="00B821F7">
        <w:t>transferases</w:t>
      </w:r>
      <w:proofErr w:type="spellEnd"/>
      <w:r w:rsidRPr="00B821F7">
        <w:t xml:space="preserve"> (GSTs) in resistance mechanisms, respectively.</w:t>
      </w:r>
      <w:r w:rsidRPr="00B821F7">
        <w:rPr>
          <w:lang w:val="en-AU"/>
        </w:rPr>
        <w:t xml:space="preserve"> In order to determine esterase, GSTs, and cytochrome P450 </w:t>
      </w:r>
      <w:proofErr w:type="spellStart"/>
      <w:r w:rsidRPr="00B821F7">
        <w:rPr>
          <w:lang w:val="en-AU"/>
        </w:rPr>
        <w:t>monooxygenase</w:t>
      </w:r>
      <w:proofErr w:type="spellEnd"/>
      <w:r w:rsidRPr="00B821F7">
        <w:rPr>
          <w:lang w:val="en-AU"/>
        </w:rPr>
        <w:t xml:space="preserve"> activities the methods of </w:t>
      </w:r>
      <w:proofErr w:type="spellStart"/>
      <w:r w:rsidRPr="00B821F7">
        <w:rPr>
          <w:lang w:val="en-AU"/>
        </w:rPr>
        <w:t>Asperen</w:t>
      </w:r>
      <w:proofErr w:type="spellEnd"/>
      <w:r w:rsidRPr="00B821F7">
        <w:rPr>
          <w:lang w:val="en-AU"/>
        </w:rPr>
        <w:t xml:space="preserve"> (1962)</w:t>
      </w:r>
      <w:proofErr w:type="gramStart"/>
      <w:r w:rsidRPr="00B821F7">
        <w:rPr>
          <w:lang w:val="en-AU"/>
        </w:rPr>
        <w:t>,Van</w:t>
      </w:r>
      <w:proofErr w:type="gramEnd"/>
      <w:r w:rsidRPr="00B821F7">
        <w:rPr>
          <w:lang w:val="en-AU"/>
        </w:rPr>
        <w:t xml:space="preserve"> </w:t>
      </w:r>
      <w:proofErr w:type="spellStart"/>
      <w:r w:rsidRPr="00B821F7">
        <w:rPr>
          <w:lang w:val="en-AU"/>
        </w:rPr>
        <w:t>Habig</w:t>
      </w:r>
      <w:proofErr w:type="spellEnd"/>
      <w:r w:rsidRPr="00B821F7">
        <w:rPr>
          <w:lang w:val="en-AU"/>
        </w:rPr>
        <w:t xml:space="preserve"> et al. (1976) and De Sousa et al. (1995) were used respectively.  Findings: </w:t>
      </w:r>
      <w:r w:rsidRPr="00B821F7">
        <w:t xml:space="preserve">The bioassay results showed significant difference in susceptibility to </w:t>
      </w:r>
      <w:proofErr w:type="spellStart"/>
      <w:r w:rsidRPr="00B821F7">
        <w:t>dimethoate</w:t>
      </w:r>
      <w:proofErr w:type="spellEnd"/>
      <w:r w:rsidRPr="00B821F7">
        <w:t xml:space="preserve"> among the populations. Resistance ratio of the populations to the susceptible population ranged from 2.1 to 12.2. The level of resistance to </w:t>
      </w:r>
      <w:proofErr w:type="spellStart"/>
      <w:r w:rsidRPr="00B821F7">
        <w:t>dimethoate</w:t>
      </w:r>
      <w:proofErr w:type="spellEnd"/>
      <w:r w:rsidRPr="00B821F7">
        <w:t xml:space="preserve"> in the resistant population was suppressed by TPP, PBO and DEM, suggesting that the resistance to </w:t>
      </w:r>
      <w:proofErr w:type="spellStart"/>
      <w:r w:rsidRPr="00B821F7">
        <w:t>dimethoate</w:t>
      </w:r>
      <w:proofErr w:type="spellEnd"/>
      <w:r w:rsidRPr="00B821F7">
        <w:t xml:space="preserve"> is </w:t>
      </w:r>
      <w:r w:rsidRPr="00B821F7">
        <w:rPr>
          <w:lang w:val="en-AU"/>
        </w:rPr>
        <w:t xml:space="preserve">caused by detoxification enzymes mainly by </w:t>
      </w:r>
      <w:r w:rsidRPr="00B821F7">
        <w:t xml:space="preserve">mixed function oxidases. </w:t>
      </w:r>
      <w:r w:rsidRPr="00B821F7">
        <w:rPr>
          <w:lang w:val="en-AU"/>
        </w:rPr>
        <w:t xml:space="preserve">Up to 2.5, 3.6 and 10.5-fold increase in esterase, GSTs and cytochrome P450 </w:t>
      </w:r>
      <w:proofErr w:type="spellStart"/>
      <w:r w:rsidRPr="00B821F7">
        <w:rPr>
          <w:lang w:val="en-AU"/>
        </w:rPr>
        <w:t>monooxygenases</w:t>
      </w:r>
      <w:proofErr w:type="spellEnd"/>
      <w:r w:rsidRPr="00B821F7">
        <w:rPr>
          <w:lang w:val="en-AU"/>
        </w:rPr>
        <w:t xml:space="preserve"> activities in resistant strains compared with the susceptible one was observed respectively. Conclusion &amp; Significance: </w:t>
      </w:r>
      <w:r w:rsidRPr="00B821F7">
        <w:t xml:space="preserve"> Biochemical enzyme assays showed that GSTs, esterase and cytochrome P450 </w:t>
      </w:r>
      <w:proofErr w:type="spellStart"/>
      <w:r w:rsidRPr="00B821F7">
        <w:t>monooxygenase</w:t>
      </w:r>
      <w:proofErr w:type="spellEnd"/>
      <w:r w:rsidRPr="00B821F7">
        <w:t xml:space="preserve"> activities in the resistant population was clearly higher than that in the susceptible one. This data help us to detect the mechanisms involved in resistance of </w:t>
      </w:r>
      <w:r w:rsidRPr="00B821F7">
        <w:rPr>
          <w:i/>
          <w:iCs/>
        </w:rPr>
        <w:t xml:space="preserve">B. </w:t>
      </w:r>
      <w:proofErr w:type="spellStart"/>
      <w:r w:rsidRPr="00B821F7">
        <w:rPr>
          <w:i/>
          <w:iCs/>
        </w:rPr>
        <w:t>brassicae</w:t>
      </w:r>
      <w:proofErr w:type="spellEnd"/>
      <w:r w:rsidRPr="00B821F7">
        <w:t xml:space="preserve"> to </w:t>
      </w:r>
      <w:proofErr w:type="spellStart"/>
      <w:r w:rsidRPr="00B821F7">
        <w:t>dimethoate</w:t>
      </w:r>
      <w:proofErr w:type="spellEnd"/>
      <w:r w:rsidRPr="00B821F7">
        <w:t xml:space="preserve"> and subsequently resistance management of this important pest.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bookmarkStart w:id="0" w:name="_GoBack"/>
    <w:p w:rsidR="005973B9" w:rsidRPr="00F5030D" w:rsidRDefault="00CF3128" w:rsidP="00F5030D">
      <w:pPr>
        <w:pStyle w:val="BodyText"/>
        <w:spacing w:before="2"/>
        <w:rPr>
          <w:rFonts w:ascii="Arial"/>
          <w:b/>
          <w:sz w:val="16"/>
        </w:rPr>
      </w:pPr>
      <w:r w:rsidRPr="00CF3128">
        <w:rPr>
          <w:rFonts w:ascii="Arial"/>
          <w:b/>
          <w:sz w:val="16"/>
        </w:rPr>
        <w:object w:dxaOrig="11880" w:dyaOrig="9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0.25pt;height:137.25pt" o:ole="">
            <v:imagedata r:id="rId9" o:title=""/>
          </v:shape>
          <o:OLEObject Type="Embed" ProgID="AcroExch.Document.7" ShapeID="_x0000_i1025" DrawAspect="Content" ObjectID="_1575640425" r:id="rId10"/>
        </w:object>
      </w:r>
      <w:bookmarkEnd w:id="0"/>
      <w:r w:rsidR="005973B9">
        <w:rPr>
          <w:rFonts w:ascii="Arial"/>
          <w:b/>
          <w:color w:val="BF5A14"/>
          <w:sz w:val="20"/>
        </w:rPr>
        <w:t>Recent Publications (minimum 5)</w:t>
      </w:r>
    </w:p>
    <w:p w:rsidR="00B92F32" w:rsidRPr="00B92F32" w:rsidRDefault="005973B9" w:rsidP="00B92F3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en-GB"/>
        </w:rPr>
      </w:pPr>
      <w:r>
        <w:rPr>
          <w:sz w:val="18"/>
        </w:rPr>
        <w:t>H</w:t>
      </w:r>
      <w:r w:rsidR="00B92F32" w:rsidRPr="00B92F32">
        <w:rPr>
          <w:rFonts w:eastAsia="Times New Roman" w:cs="Times New Roman"/>
          <w:color w:val="000000" w:themeColor="text1"/>
          <w:sz w:val="18"/>
          <w:szCs w:val="18"/>
          <w:lang w:val="en-GB" w:bidi="fa-IR"/>
        </w:rPr>
        <w:t xml:space="preserve"> </w:t>
      </w:r>
      <w:r w:rsidR="00B92F32" w:rsidRPr="00B92F32">
        <w:rPr>
          <w:sz w:val="18"/>
          <w:lang w:val="en-GB"/>
        </w:rPr>
        <w:t>Mikani A, Wang QS, Takeda M (2012) Brain-</w:t>
      </w:r>
      <w:proofErr w:type="spellStart"/>
      <w:r w:rsidR="00B92F32" w:rsidRPr="00B92F32">
        <w:rPr>
          <w:sz w:val="18"/>
          <w:lang w:val="en-GB"/>
        </w:rPr>
        <w:t>midgut</w:t>
      </w:r>
      <w:proofErr w:type="spellEnd"/>
      <w:r w:rsidR="00B92F32" w:rsidRPr="00B92F32">
        <w:rPr>
          <w:sz w:val="18"/>
          <w:lang w:val="en-GB"/>
        </w:rPr>
        <w:t xml:space="preserve"> short neuropeptide F mechanism that inhibits digestive activity of the </w:t>
      </w:r>
      <w:proofErr w:type="spellStart"/>
      <w:r w:rsidR="00B92F32" w:rsidRPr="00B92F32">
        <w:rPr>
          <w:sz w:val="18"/>
          <w:lang w:val="en-GB"/>
        </w:rPr>
        <w:t>Ametican</w:t>
      </w:r>
      <w:proofErr w:type="spellEnd"/>
      <w:r w:rsidR="00B92F32" w:rsidRPr="00B92F32">
        <w:rPr>
          <w:sz w:val="18"/>
          <w:lang w:val="en-GB"/>
        </w:rPr>
        <w:t xml:space="preserve"> cockroach, </w:t>
      </w:r>
      <w:proofErr w:type="spellStart"/>
      <w:r w:rsidR="00B92F32" w:rsidRPr="00B92F32">
        <w:rPr>
          <w:i/>
          <w:iCs/>
          <w:sz w:val="18"/>
          <w:lang w:val="en-GB"/>
        </w:rPr>
        <w:t>Periplaneta</w:t>
      </w:r>
      <w:proofErr w:type="spellEnd"/>
      <w:r w:rsidR="00B92F32" w:rsidRPr="00B92F32">
        <w:rPr>
          <w:i/>
          <w:iCs/>
          <w:sz w:val="18"/>
          <w:lang w:val="en-GB"/>
        </w:rPr>
        <w:t xml:space="preserve"> </w:t>
      </w:r>
      <w:proofErr w:type="spellStart"/>
      <w:proofErr w:type="gramStart"/>
      <w:r w:rsidR="00B92F32" w:rsidRPr="00B92F32">
        <w:rPr>
          <w:i/>
          <w:iCs/>
          <w:sz w:val="18"/>
          <w:lang w:val="en-GB"/>
        </w:rPr>
        <w:t>americana</w:t>
      </w:r>
      <w:proofErr w:type="spellEnd"/>
      <w:proofErr w:type="gramEnd"/>
      <w:r w:rsidR="00B92F32" w:rsidRPr="00B92F32">
        <w:rPr>
          <w:sz w:val="18"/>
          <w:lang w:val="en-GB"/>
        </w:rPr>
        <w:t xml:space="preserve"> upon starvation. Peptides 34: 135-144.</w:t>
      </w:r>
    </w:p>
    <w:p w:rsidR="00B92F32" w:rsidRPr="00B92F32" w:rsidRDefault="00B92F32" w:rsidP="00B92F3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92F32">
        <w:rPr>
          <w:sz w:val="18"/>
        </w:rPr>
        <w:t xml:space="preserve">Mikani A, </w:t>
      </w:r>
      <w:proofErr w:type="spellStart"/>
      <w:r w:rsidRPr="00B92F32">
        <w:rPr>
          <w:sz w:val="18"/>
        </w:rPr>
        <w:t>Watari</w:t>
      </w:r>
      <w:proofErr w:type="spellEnd"/>
      <w:r w:rsidRPr="00B92F32">
        <w:rPr>
          <w:sz w:val="18"/>
        </w:rPr>
        <w:t xml:space="preserve"> Y, Takeda M (2015)  Brain-</w:t>
      </w:r>
      <w:proofErr w:type="spellStart"/>
      <w:r w:rsidRPr="00B92F32">
        <w:rPr>
          <w:sz w:val="18"/>
        </w:rPr>
        <w:t>midgut</w:t>
      </w:r>
      <w:proofErr w:type="spellEnd"/>
      <w:r w:rsidRPr="00B92F32">
        <w:rPr>
          <w:sz w:val="18"/>
        </w:rPr>
        <w:t xml:space="preserve"> cross-talk and </w:t>
      </w:r>
      <w:proofErr w:type="spellStart"/>
      <w:r w:rsidRPr="00B92F32">
        <w:rPr>
          <w:sz w:val="18"/>
        </w:rPr>
        <w:t>autocrine</w:t>
      </w:r>
      <w:proofErr w:type="spellEnd"/>
      <w:r w:rsidRPr="00B92F32">
        <w:rPr>
          <w:sz w:val="18"/>
        </w:rPr>
        <w:t xml:space="preserve"> </w:t>
      </w:r>
      <w:proofErr w:type="spellStart"/>
      <w:r w:rsidRPr="00B92F32">
        <w:rPr>
          <w:sz w:val="18"/>
        </w:rPr>
        <w:t>metabolastat</w:t>
      </w:r>
      <w:proofErr w:type="spellEnd"/>
      <w:r w:rsidRPr="00B92F32">
        <w:rPr>
          <w:sz w:val="18"/>
        </w:rPr>
        <w:t xml:space="preserve"> via the </w:t>
      </w:r>
      <w:proofErr w:type="spellStart"/>
      <w:r w:rsidRPr="00B92F32">
        <w:rPr>
          <w:sz w:val="18"/>
        </w:rPr>
        <w:t>sNPF</w:t>
      </w:r>
      <w:proofErr w:type="spellEnd"/>
      <w:r w:rsidRPr="00B92F32">
        <w:rPr>
          <w:sz w:val="18"/>
        </w:rPr>
        <w:t>/CCAP negative feedback loop in the American cockroach</w:t>
      </w:r>
      <w:r w:rsidRPr="00B92F32">
        <w:rPr>
          <w:i/>
          <w:iCs/>
          <w:sz w:val="18"/>
        </w:rPr>
        <w:t xml:space="preserve">, </w:t>
      </w:r>
      <w:proofErr w:type="spellStart"/>
      <w:r w:rsidRPr="00B92F32">
        <w:rPr>
          <w:i/>
          <w:iCs/>
          <w:sz w:val="18"/>
        </w:rPr>
        <w:t>Periplaneta</w:t>
      </w:r>
      <w:proofErr w:type="spellEnd"/>
      <w:r w:rsidRPr="00B92F32">
        <w:rPr>
          <w:i/>
          <w:iCs/>
          <w:sz w:val="18"/>
        </w:rPr>
        <w:t xml:space="preserve"> </w:t>
      </w:r>
      <w:proofErr w:type="spellStart"/>
      <w:r w:rsidRPr="00B92F32">
        <w:rPr>
          <w:i/>
          <w:iCs/>
          <w:sz w:val="18"/>
        </w:rPr>
        <w:t>americana</w:t>
      </w:r>
      <w:proofErr w:type="spellEnd"/>
      <w:r w:rsidRPr="00B92F32">
        <w:rPr>
          <w:sz w:val="18"/>
        </w:rPr>
        <w:t>. Cell and Tissue Research 362: 481-496.</w:t>
      </w:r>
    </w:p>
    <w:p w:rsidR="00B92F32" w:rsidRPr="00B92F32" w:rsidRDefault="00B92F32" w:rsidP="00B92F3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B92F32">
        <w:rPr>
          <w:sz w:val="18"/>
        </w:rPr>
        <w:t>Saeidi</w:t>
      </w:r>
      <w:proofErr w:type="spellEnd"/>
      <w:r w:rsidRPr="00B92F32">
        <w:rPr>
          <w:sz w:val="18"/>
        </w:rPr>
        <w:t xml:space="preserve"> F, </w:t>
      </w:r>
      <w:proofErr w:type="spellStart"/>
      <w:r w:rsidRPr="00B92F32">
        <w:rPr>
          <w:sz w:val="18"/>
        </w:rPr>
        <w:t>Moharramipour</w:t>
      </w:r>
      <w:proofErr w:type="spellEnd"/>
      <w:r w:rsidRPr="00B92F32">
        <w:rPr>
          <w:sz w:val="18"/>
        </w:rPr>
        <w:t xml:space="preserve"> S, Mikani A (2017) Rapid Cold Hardening Capacity and Its Impact on Performance of Russian Wheat Aphid (</w:t>
      </w:r>
      <w:proofErr w:type="spellStart"/>
      <w:r w:rsidRPr="00B92F32">
        <w:rPr>
          <w:sz w:val="18"/>
        </w:rPr>
        <w:t>Hemiptera</w:t>
      </w:r>
      <w:proofErr w:type="spellEnd"/>
      <w:r w:rsidRPr="00B92F32">
        <w:rPr>
          <w:sz w:val="18"/>
        </w:rPr>
        <w:t xml:space="preserve">: </w:t>
      </w:r>
      <w:proofErr w:type="spellStart"/>
      <w:r w:rsidRPr="00B92F32">
        <w:rPr>
          <w:sz w:val="18"/>
        </w:rPr>
        <w:t>Aphididae</w:t>
      </w:r>
      <w:proofErr w:type="spellEnd"/>
      <w:r w:rsidRPr="00B92F32">
        <w:rPr>
          <w:sz w:val="18"/>
        </w:rPr>
        <w:t>). Environmental Entomology 46: 954–959.</w:t>
      </w:r>
    </w:p>
    <w:p w:rsidR="00B92F32" w:rsidRPr="00B92F32" w:rsidRDefault="00B92F32" w:rsidP="00B92F3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B92F32">
        <w:rPr>
          <w:sz w:val="18"/>
        </w:rPr>
        <w:t>Mohammadi</w:t>
      </w:r>
      <w:proofErr w:type="spellEnd"/>
      <w:r w:rsidRPr="00B92F32">
        <w:rPr>
          <w:sz w:val="18"/>
        </w:rPr>
        <w:t xml:space="preserve"> </w:t>
      </w:r>
      <w:proofErr w:type="spellStart"/>
      <w:r w:rsidRPr="00B92F32">
        <w:rPr>
          <w:sz w:val="18"/>
        </w:rPr>
        <w:t>Gisour</w:t>
      </w:r>
      <w:proofErr w:type="spellEnd"/>
      <w:r w:rsidRPr="00B92F32">
        <w:rPr>
          <w:sz w:val="18"/>
        </w:rPr>
        <w:t xml:space="preserve"> V, Mikani A, </w:t>
      </w:r>
      <w:proofErr w:type="spellStart"/>
      <w:r w:rsidRPr="00B92F32">
        <w:rPr>
          <w:sz w:val="18"/>
        </w:rPr>
        <w:t>Moharramipour</w:t>
      </w:r>
      <w:proofErr w:type="spellEnd"/>
      <w:r w:rsidRPr="00B92F32">
        <w:rPr>
          <w:sz w:val="18"/>
        </w:rPr>
        <w:t xml:space="preserve"> S (2017) Effect of </w:t>
      </w:r>
      <w:proofErr w:type="spellStart"/>
      <w:r w:rsidRPr="00B92F32">
        <w:rPr>
          <w:i/>
          <w:iCs/>
          <w:sz w:val="18"/>
        </w:rPr>
        <w:t>Silybum</w:t>
      </w:r>
      <w:proofErr w:type="spellEnd"/>
      <w:r w:rsidRPr="00B92F32">
        <w:rPr>
          <w:i/>
          <w:iCs/>
          <w:sz w:val="18"/>
        </w:rPr>
        <w:t xml:space="preserve"> </w:t>
      </w:r>
      <w:proofErr w:type="spellStart"/>
      <w:r w:rsidRPr="00B92F32">
        <w:rPr>
          <w:i/>
          <w:iCs/>
          <w:sz w:val="18"/>
        </w:rPr>
        <w:t>marianum</w:t>
      </w:r>
      <w:proofErr w:type="spellEnd"/>
      <w:r w:rsidRPr="00B92F32">
        <w:rPr>
          <w:i/>
          <w:iCs/>
          <w:sz w:val="18"/>
        </w:rPr>
        <w:t xml:space="preserve"> </w:t>
      </w:r>
      <w:proofErr w:type="spellStart"/>
      <w:r w:rsidRPr="00B92F32">
        <w:rPr>
          <w:sz w:val="18"/>
        </w:rPr>
        <w:t>methanolic</w:t>
      </w:r>
      <w:proofErr w:type="spellEnd"/>
      <w:r w:rsidRPr="00B92F32">
        <w:rPr>
          <w:sz w:val="18"/>
        </w:rPr>
        <w:t xml:space="preserve"> extract on nutritional indices, crustacean </w:t>
      </w:r>
      <w:proofErr w:type="spellStart"/>
      <w:r w:rsidRPr="00B92F32">
        <w:rPr>
          <w:sz w:val="18"/>
        </w:rPr>
        <w:t>cardioactive</w:t>
      </w:r>
      <w:proofErr w:type="spellEnd"/>
      <w:r w:rsidRPr="00B92F32">
        <w:rPr>
          <w:sz w:val="18"/>
        </w:rPr>
        <w:t xml:space="preserve"> peptide, á-amylase and protease activities of </w:t>
      </w:r>
      <w:proofErr w:type="spellStart"/>
      <w:r w:rsidRPr="00B92F32">
        <w:rPr>
          <w:i/>
          <w:iCs/>
          <w:sz w:val="18"/>
        </w:rPr>
        <w:t>Helicoverpa</w:t>
      </w:r>
      <w:proofErr w:type="spellEnd"/>
      <w:r w:rsidRPr="00B92F32">
        <w:rPr>
          <w:i/>
          <w:iCs/>
          <w:sz w:val="18"/>
        </w:rPr>
        <w:t xml:space="preserve"> </w:t>
      </w:r>
      <w:proofErr w:type="spellStart"/>
      <w:r w:rsidRPr="00B92F32">
        <w:rPr>
          <w:i/>
          <w:iCs/>
          <w:sz w:val="18"/>
        </w:rPr>
        <w:t>armigera</w:t>
      </w:r>
      <w:proofErr w:type="spellEnd"/>
      <w:r w:rsidRPr="00B92F32">
        <w:rPr>
          <w:i/>
          <w:iCs/>
          <w:sz w:val="18"/>
        </w:rPr>
        <w:t xml:space="preserve"> </w:t>
      </w:r>
      <w:r w:rsidRPr="00B92F32">
        <w:rPr>
          <w:sz w:val="18"/>
        </w:rPr>
        <w:t>(</w:t>
      </w:r>
      <w:proofErr w:type="spellStart"/>
      <w:r w:rsidRPr="00B92F32">
        <w:rPr>
          <w:sz w:val="18"/>
        </w:rPr>
        <w:t>Lep</w:t>
      </w:r>
      <w:proofErr w:type="spellEnd"/>
      <w:r w:rsidRPr="00B92F32">
        <w:rPr>
          <w:sz w:val="18"/>
        </w:rPr>
        <w:t xml:space="preserve">.: </w:t>
      </w:r>
      <w:proofErr w:type="spellStart"/>
      <w:r w:rsidRPr="00B92F32">
        <w:rPr>
          <w:sz w:val="18"/>
        </w:rPr>
        <w:t>Noctuidae</w:t>
      </w:r>
      <w:proofErr w:type="spellEnd"/>
      <w:r w:rsidRPr="00B92F32">
        <w:rPr>
          <w:sz w:val="18"/>
        </w:rPr>
        <w:t>). Journal of Entomological Society of Iran 37: 169-180.</w:t>
      </w:r>
    </w:p>
    <w:p w:rsidR="00B92F32" w:rsidRPr="00B92F32" w:rsidRDefault="00B92F32" w:rsidP="00B92F32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B92F32">
        <w:rPr>
          <w:sz w:val="18"/>
        </w:rPr>
        <w:t>Saeidi</w:t>
      </w:r>
      <w:proofErr w:type="spellEnd"/>
      <w:r w:rsidRPr="00B92F32">
        <w:rPr>
          <w:sz w:val="18"/>
        </w:rPr>
        <w:t xml:space="preserve"> F, </w:t>
      </w:r>
      <w:proofErr w:type="spellStart"/>
      <w:r w:rsidRPr="00B92F32">
        <w:rPr>
          <w:sz w:val="18"/>
        </w:rPr>
        <w:t>Moharramipour</w:t>
      </w:r>
      <w:proofErr w:type="spellEnd"/>
      <w:r w:rsidRPr="00B92F32">
        <w:rPr>
          <w:sz w:val="18"/>
        </w:rPr>
        <w:t xml:space="preserve"> S, Mikani A (2017) Effect of cold acclimation and rapid cold hardiness on cold tolerance and </w:t>
      </w:r>
      <w:proofErr w:type="spellStart"/>
      <w:r w:rsidRPr="00B92F32">
        <w:rPr>
          <w:sz w:val="18"/>
        </w:rPr>
        <w:t>cryoprotectants</w:t>
      </w:r>
      <w:proofErr w:type="spellEnd"/>
      <w:r w:rsidRPr="00B92F32">
        <w:rPr>
          <w:sz w:val="18"/>
        </w:rPr>
        <w:t xml:space="preserve"> of the </w:t>
      </w:r>
      <w:proofErr w:type="spellStart"/>
      <w:r w:rsidRPr="00B92F32">
        <w:rPr>
          <w:sz w:val="18"/>
        </w:rPr>
        <w:t>greenbug</w:t>
      </w:r>
      <w:proofErr w:type="spellEnd"/>
      <w:r w:rsidRPr="00B92F32">
        <w:rPr>
          <w:sz w:val="18"/>
        </w:rPr>
        <w:t xml:space="preserve"> </w:t>
      </w:r>
      <w:proofErr w:type="spellStart"/>
      <w:r w:rsidRPr="00B92F32">
        <w:rPr>
          <w:i/>
          <w:iCs/>
          <w:sz w:val="18"/>
        </w:rPr>
        <w:t>Schizaphis</w:t>
      </w:r>
      <w:proofErr w:type="spellEnd"/>
      <w:r w:rsidRPr="00B92F32">
        <w:rPr>
          <w:i/>
          <w:iCs/>
          <w:sz w:val="18"/>
        </w:rPr>
        <w:t xml:space="preserve"> </w:t>
      </w:r>
      <w:proofErr w:type="spellStart"/>
      <w:proofErr w:type="gramStart"/>
      <w:r w:rsidRPr="00B92F32">
        <w:rPr>
          <w:i/>
          <w:iCs/>
          <w:sz w:val="18"/>
        </w:rPr>
        <w:t>graminum</w:t>
      </w:r>
      <w:proofErr w:type="spellEnd"/>
      <w:r w:rsidRPr="00B92F32">
        <w:rPr>
          <w:sz w:val="18"/>
        </w:rPr>
        <w:t>(</w:t>
      </w:r>
      <w:proofErr w:type="spellStart"/>
      <w:proofErr w:type="gramEnd"/>
      <w:r w:rsidRPr="00B92F32">
        <w:rPr>
          <w:sz w:val="18"/>
        </w:rPr>
        <w:t>Hemiptera</w:t>
      </w:r>
      <w:proofErr w:type="spellEnd"/>
      <w:r w:rsidRPr="00B92F32">
        <w:rPr>
          <w:sz w:val="18"/>
        </w:rPr>
        <w:t xml:space="preserve">: </w:t>
      </w:r>
      <w:proofErr w:type="spellStart"/>
      <w:r w:rsidRPr="00B92F32">
        <w:rPr>
          <w:sz w:val="18"/>
        </w:rPr>
        <w:t>Aphididae</w:t>
      </w:r>
      <w:proofErr w:type="spellEnd"/>
      <w:r w:rsidRPr="00B92F32">
        <w:rPr>
          <w:sz w:val="18"/>
        </w:rPr>
        <w:t>). Journal of Entomological Society of Iran 37: 193-205.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6147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34226" w:rsidRPr="00897D56" w:rsidRDefault="00A34226" w:rsidP="00A34226">
      <w:pPr>
        <w:spacing w:before="41" w:line="154" w:lineRule="exact"/>
        <w:ind w:left="215" w:right="232"/>
        <w:jc w:val="both"/>
        <w:rPr>
          <w:rFonts w:ascii="Arial" w:hAnsi="Arial" w:cs="Arial"/>
          <w:sz w:val="16"/>
          <w:szCs w:val="16"/>
          <w:lang w:val="en-AU"/>
        </w:rPr>
      </w:pPr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Azam Mikani has her expertise in entomology and crop protection. Her researches are about 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mechanism of insecticide resistance. She also investigate about </w:t>
      </w:r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the effect of </w:t>
      </w:r>
      <w:proofErr w:type="spellStart"/>
      <w:r w:rsidRPr="00897D56">
        <w:rPr>
          <w:rFonts w:ascii="Arial" w:hAnsi="Arial" w:cs="Arial"/>
          <w:color w:val="000000" w:themeColor="text1"/>
          <w:sz w:val="16"/>
          <w:szCs w:val="16"/>
        </w:rPr>
        <w:t>biopesticides</w:t>
      </w:r>
      <w:proofErr w:type="spellEnd"/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, insect growth regulators (IGRs) and neuropeptides </w:t>
      </w:r>
      <w:hyperlink r:id="rId12" w:history="1"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and their</w:t>
        </w:r>
        <w:r w:rsidRPr="00107099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 xml:space="preserve"> potential ap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plication for contro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l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ling pests.</w:t>
        </w:r>
      </w:hyperlink>
    </w:p>
    <w:p w:rsidR="00AE3E37" w:rsidRDefault="00A34226" w:rsidP="00A34226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Email: </w:t>
      </w:r>
      <w:r>
        <w:t>a.mikani@modares.ac.ir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Pr="006717C2">
        <w:rPr>
          <w:rStyle w:val="Hyperlink"/>
          <w:rFonts w:ascii="Arial"/>
          <w:color w:val="000000" w:themeColor="text1"/>
          <w:sz w:val="14"/>
          <w:u w:val="none"/>
        </w:rPr>
        <w:t>00989128068494</w:t>
      </w:r>
      <w:r w:rsidR="00A9710C">
        <w:rPr>
          <w:rFonts w:ascii="Arial"/>
          <w:sz w:val="14"/>
        </w:rPr>
        <w:t>.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8441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B1A" w:rsidRDefault="00B67B1A">
      <w:r>
        <w:separator/>
      </w:r>
    </w:p>
  </w:endnote>
  <w:endnote w:type="continuationSeparator" w:id="0">
    <w:p w:rsidR="00B67B1A" w:rsidRDefault="00B6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B1A" w:rsidRDefault="00B67B1A">
      <w:r>
        <w:separator/>
      </w:r>
    </w:p>
  </w:footnote>
  <w:footnote w:type="continuationSeparator" w:id="0">
    <w:p w:rsidR="00B67B1A" w:rsidRDefault="00B6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8200E"/>
    <w:rsid w:val="000E2911"/>
    <w:rsid w:val="00107099"/>
    <w:rsid w:val="001263DF"/>
    <w:rsid w:val="00292ED9"/>
    <w:rsid w:val="00364417"/>
    <w:rsid w:val="003F175B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B2D44"/>
    <w:rsid w:val="00A07E82"/>
    <w:rsid w:val="00A256B3"/>
    <w:rsid w:val="00A34226"/>
    <w:rsid w:val="00A9710C"/>
    <w:rsid w:val="00AE3E37"/>
    <w:rsid w:val="00B21A57"/>
    <w:rsid w:val="00B67B1A"/>
    <w:rsid w:val="00B821F7"/>
    <w:rsid w:val="00B92F32"/>
    <w:rsid w:val="00C0399A"/>
    <w:rsid w:val="00C33602"/>
    <w:rsid w:val="00C3707B"/>
    <w:rsid w:val="00C90501"/>
    <w:rsid w:val="00CD6F55"/>
    <w:rsid w:val="00CF3128"/>
    <w:rsid w:val="00DE3104"/>
    <w:rsid w:val="00E22FBD"/>
    <w:rsid w:val="00E55A20"/>
    <w:rsid w:val="00F24FA2"/>
    <w:rsid w:val="00F5030D"/>
    <w:rsid w:val="00F72EEA"/>
    <w:rsid w:val="00F84CAE"/>
    <w:rsid w:val="00FC2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9966F3-11F4-4233-8ABB-EB9582A1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researchgate.net/publication/228701917_Insect_Neuropeptides_and_their_Potential_Application_for_Pest_Contr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Azam Mikani</cp:lastModifiedBy>
  <cp:revision>12</cp:revision>
  <dcterms:created xsi:type="dcterms:W3CDTF">2017-12-23T14:06:00Z</dcterms:created>
  <dcterms:modified xsi:type="dcterms:W3CDTF">2017-12-24T13:37:00Z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