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780" w:rsidRPr="00E11A5A" w:rsidRDefault="00E43780" w:rsidP="00E43780">
      <w:pPr>
        <w:autoSpaceDE w:val="0"/>
        <w:autoSpaceDN w:val="0"/>
        <w:adjustRightInd w:val="0"/>
        <w:spacing w:after="0" w:line="360" w:lineRule="auto"/>
        <w:jc w:val="center"/>
        <w:rPr>
          <w:rFonts w:asciiTheme="majorBidi" w:eastAsia="PalatinoLinotype-Roman" w:hAnsiTheme="majorBidi" w:cstheme="majorBidi"/>
          <w:b/>
          <w:sz w:val="24"/>
          <w:szCs w:val="24"/>
        </w:rPr>
      </w:pPr>
      <w:r w:rsidRPr="00E11A5A">
        <w:rPr>
          <w:rFonts w:asciiTheme="majorBidi" w:hAnsiTheme="majorBidi" w:cstheme="majorBidi"/>
          <w:b/>
          <w:sz w:val="24"/>
          <w:szCs w:val="24"/>
        </w:rPr>
        <w:t xml:space="preserve">Analysis of organochlorine pesticides in underground water samples from selected areas of </w:t>
      </w:r>
      <w:proofErr w:type="spellStart"/>
      <w:r w:rsidRPr="00E11A5A">
        <w:rPr>
          <w:rFonts w:asciiTheme="majorBidi" w:hAnsiTheme="majorBidi" w:cstheme="majorBidi"/>
          <w:b/>
          <w:sz w:val="24"/>
          <w:szCs w:val="24"/>
        </w:rPr>
        <w:t>Nowsehra</w:t>
      </w:r>
      <w:proofErr w:type="spellEnd"/>
      <w:r w:rsidRPr="00E11A5A">
        <w:rPr>
          <w:rFonts w:asciiTheme="majorBidi" w:hAnsiTheme="majorBidi" w:cstheme="majorBidi"/>
          <w:b/>
          <w:sz w:val="24"/>
          <w:szCs w:val="24"/>
        </w:rPr>
        <w:t>, Pakistan</w:t>
      </w:r>
    </w:p>
    <w:p w:rsidR="00E43780" w:rsidRPr="006F43DE" w:rsidRDefault="00E43780" w:rsidP="00E43780">
      <w:pPr>
        <w:autoSpaceDE w:val="0"/>
        <w:autoSpaceDN w:val="0"/>
        <w:adjustRightInd w:val="0"/>
        <w:spacing w:after="0" w:line="360" w:lineRule="auto"/>
        <w:jc w:val="both"/>
        <w:rPr>
          <w:rFonts w:asciiTheme="majorBidi" w:eastAsia="PalatinoLinotype-Roman" w:hAnsiTheme="majorBidi" w:cstheme="majorBidi"/>
          <w:b/>
          <w:sz w:val="20"/>
          <w:szCs w:val="20"/>
        </w:rPr>
      </w:pPr>
      <w:r>
        <w:rPr>
          <w:rFonts w:asciiTheme="majorBidi" w:eastAsia="PalatinoLinotype-Roman" w:hAnsiTheme="majorBidi" w:cstheme="majorBidi"/>
          <w:b/>
          <w:sz w:val="24"/>
          <w:szCs w:val="24"/>
        </w:rPr>
        <w:t xml:space="preserve">                                                              </w:t>
      </w:r>
      <w:proofErr w:type="spellStart"/>
      <w:r w:rsidRPr="006F43DE">
        <w:rPr>
          <w:rFonts w:asciiTheme="majorBidi" w:eastAsia="PalatinoLinotype-Roman" w:hAnsiTheme="majorBidi" w:cstheme="majorBidi"/>
          <w:b/>
          <w:sz w:val="20"/>
          <w:szCs w:val="20"/>
        </w:rPr>
        <w:t>Kashif</w:t>
      </w:r>
      <w:proofErr w:type="spellEnd"/>
      <w:r w:rsidRPr="006F43DE">
        <w:rPr>
          <w:rFonts w:asciiTheme="majorBidi" w:eastAsia="PalatinoLinotype-Roman" w:hAnsiTheme="majorBidi" w:cstheme="majorBidi"/>
          <w:b/>
          <w:sz w:val="20"/>
          <w:szCs w:val="20"/>
        </w:rPr>
        <w:t xml:space="preserve"> </w:t>
      </w:r>
      <w:proofErr w:type="spellStart"/>
      <w:r w:rsidRPr="006F43DE">
        <w:rPr>
          <w:rFonts w:asciiTheme="majorBidi" w:eastAsia="PalatinoLinotype-Roman" w:hAnsiTheme="majorBidi" w:cstheme="majorBidi"/>
          <w:b/>
          <w:sz w:val="20"/>
          <w:szCs w:val="20"/>
        </w:rPr>
        <w:t>zaman</w:t>
      </w:r>
      <w:proofErr w:type="spellEnd"/>
      <w:r>
        <w:rPr>
          <w:rFonts w:asciiTheme="majorBidi" w:eastAsia="PalatinoLinotype-Roman" w:hAnsiTheme="majorBidi" w:cstheme="majorBidi"/>
          <w:b/>
          <w:sz w:val="20"/>
          <w:szCs w:val="20"/>
        </w:rPr>
        <w:t>⃰</w:t>
      </w:r>
    </w:p>
    <w:p w:rsidR="00E43780" w:rsidRPr="00E11A5A" w:rsidRDefault="00E43780" w:rsidP="00E43780">
      <w:pPr>
        <w:autoSpaceDE w:val="0"/>
        <w:autoSpaceDN w:val="0"/>
        <w:adjustRightInd w:val="0"/>
        <w:spacing w:after="0" w:line="360" w:lineRule="auto"/>
        <w:jc w:val="both"/>
        <w:rPr>
          <w:rFonts w:asciiTheme="majorBidi" w:eastAsia="PalatinoLinotype-Roman" w:hAnsiTheme="majorBidi" w:cstheme="majorBidi"/>
          <w:b/>
          <w:sz w:val="24"/>
          <w:szCs w:val="24"/>
        </w:rPr>
      </w:pPr>
      <w:r w:rsidRPr="00E11A5A">
        <w:rPr>
          <w:rFonts w:asciiTheme="majorBidi" w:eastAsia="PalatinoLinotype-Roman" w:hAnsiTheme="majorBidi" w:cstheme="majorBidi"/>
          <w:b/>
          <w:sz w:val="24"/>
          <w:szCs w:val="24"/>
        </w:rPr>
        <w:t xml:space="preserve">Abstract  </w:t>
      </w:r>
    </w:p>
    <w:p w:rsidR="00E43780" w:rsidRPr="00E11A5A" w:rsidRDefault="00E43780" w:rsidP="0058663B">
      <w:pPr>
        <w:spacing w:after="0" w:line="360" w:lineRule="auto"/>
        <w:jc w:val="both"/>
        <w:rPr>
          <w:rFonts w:asciiTheme="majorBidi" w:eastAsia="Times New Roman" w:hAnsiTheme="majorBidi" w:cstheme="majorBidi"/>
          <w:sz w:val="24"/>
          <w:szCs w:val="24"/>
        </w:rPr>
      </w:pPr>
      <w:r w:rsidRPr="00E11A5A">
        <w:rPr>
          <w:rFonts w:asciiTheme="majorBidi" w:hAnsiTheme="majorBidi" w:cstheme="majorBidi"/>
          <w:sz w:val="24"/>
          <w:szCs w:val="24"/>
        </w:rPr>
        <w:t xml:space="preserve">Persistent organic pollutants (POPs) such as chlorinated pesticides are of global concern due to their widespread occurrence, persistence, bioaccumulation and toxicity to animals and human. This paper </w:t>
      </w:r>
      <w:r w:rsidR="0058663B">
        <w:rPr>
          <w:rFonts w:asciiTheme="majorBidi" w:hAnsiTheme="majorBidi" w:cstheme="majorBidi"/>
          <w:sz w:val="24"/>
          <w:szCs w:val="24"/>
        </w:rPr>
        <w:t>summarises recent research on 32</w:t>
      </w:r>
      <w:r w:rsidRPr="00E11A5A">
        <w:rPr>
          <w:rFonts w:asciiTheme="majorBidi" w:hAnsiTheme="majorBidi" w:cstheme="majorBidi"/>
          <w:sz w:val="24"/>
          <w:szCs w:val="24"/>
        </w:rPr>
        <w:t xml:space="preserve"> chlorinated pesticides in an important catchment in Nowshera, KP, Pakistan, by determining their concentrations and behaviour in water and sediments. The ground</w:t>
      </w:r>
      <w:r w:rsidR="0058663B">
        <w:rPr>
          <w:rFonts w:asciiTheme="majorBidi" w:hAnsiTheme="majorBidi" w:cstheme="majorBidi"/>
          <w:sz w:val="24"/>
          <w:szCs w:val="24"/>
        </w:rPr>
        <w:t xml:space="preserve"> and field </w:t>
      </w:r>
      <w:r w:rsidRPr="00E11A5A">
        <w:rPr>
          <w:rFonts w:asciiTheme="majorBidi" w:hAnsiTheme="majorBidi" w:cstheme="majorBidi"/>
          <w:sz w:val="24"/>
          <w:szCs w:val="24"/>
        </w:rPr>
        <w:t>water samples ranging from GW1</w:t>
      </w:r>
      <w:bookmarkStart w:id="0" w:name="_GoBack"/>
      <w:bookmarkEnd w:id="0"/>
      <w:r w:rsidR="0058663B">
        <w:rPr>
          <w:rFonts w:asciiTheme="majorBidi" w:hAnsiTheme="majorBidi" w:cstheme="majorBidi"/>
          <w:sz w:val="24"/>
          <w:szCs w:val="24"/>
        </w:rPr>
        <w:t xml:space="preserve"> to GW32</w:t>
      </w:r>
      <w:r w:rsidRPr="00E11A5A">
        <w:rPr>
          <w:rFonts w:asciiTheme="majorBidi" w:hAnsiTheme="majorBidi" w:cstheme="majorBidi"/>
          <w:sz w:val="24"/>
          <w:szCs w:val="24"/>
        </w:rPr>
        <w:t xml:space="preserve">, Each sample was investigated through GC-ECD, giving variety of results regarding to different organochlorine pesticides. </w:t>
      </w:r>
      <w:r w:rsidRPr="00E11A5A">
        <w:rPr>
          <w:rFonts w:asciiTheme="majorBidi" w:eastAsia="Times New Roman" w:hAnsiTheme="majorBidi" w:cstheme="majorBidi"/>
          <w:sz w:val="24"/>
          <w:szCs w:val="24"/>
        </w:rPr>
        <w:t xml:space="preserve">The results showed that all investigated samples were found to contain Gamma BHC and Heptachlor residues from 0.016 to 0.11 </w:t>
      </w:r>
      <w:r w:rsidRPr="00E11A5A">
        <w:rPr>
          <w:rFonts w:asciiTheme="majorBidi" w:hAnsiTheme="majorBidi" w:cstheme="majorBidi"/>
          <w:b/>
          <w:sz w:val="24"/>
          <w:szCs w:val="24"/>
        </w:rPr>
        <w:t>µg L</w:t>
      </w:r>
      <w:r w:rsidRPr="00E11A5A">
        <w:rPr>
          <w:rFonts w:asciiTheme="majorBidi" w:hAnsiTheme="majorBidi" w:cstheme="majorBidi"/>
          <w:b/>
          <w:sz w:val="24"/>
          <w:szCs w:val="24"/>
          <w:vertAlign w:val="superscript"/>
        </w:rPr>
        <w:t xml:space="preserve">-1 </w:t>
      </w:r>
      <w:r w:rsidRPr="00E11A5A">
        <w:rPr>
          <w:rFonts w:asciiTheme="majorBidi" w:eastAsia="Times New Roman" w:hAnsiTheme="majorBidi" w:cstheme="majorBidi"/>
          <w:sz w:val="24"/>
          <w:szCs w:val="24"/>
        </w:rPr>
        <w:t xml:space="preserve">and for Aldrin, </w:t>
      </w:r>
      <w:proofErr w:type="spellStart"/>
      <w:r w:rsidRPr="00E11A5A">
        <w:rPr>
          <w:rFonts w:asciiTheme="majorBidi" w:eastAsia="Times New Roman" w:hAnsiTheme="majorBidi" w:cstheme="majorBidi"/>
          <w:sz w:val="24"/>
          <w:szCs w:val="24"/>
        </w:rPr>
        <w:t>dieldrin</w:t>
      </w:r>
      <w:proofErr w:type="spellEnd"/>
      <w:r w:rsidRPr="00E11A5A">
        <w:rPr>
          <w:rFonts w:asciiTheme="majorBidi" w:eastAsia="Times New Roman" w:hAnsiTheme="majorBidi" w:cstheme="majorBidi"/>
          <w:sz w:val="24"/>
          <w:szCs w:val="24"/>
        </w:rPr>
        <w:t xml:space="preserve">, </w:t>
      </w:r>
      <w:proofErr w:type="spellStart"/>
      <w:r w:rsidRPr="00E11A5A">
        <w:rPr>
          <w:rFonts w:asciiTheme="majorBidi" w:eastAsia="Times New Roman" w:hAnsiTheme="majorBidi" w:cstheme="majorBidi"/>
          <w:sz w:val="24"/>
          <w:szCs w:val="24"/>
        </w:rPr>
        <w:t>Chlorpyphos</w:t>
      </w:r>
      <w:proofErr w:type="spellEnd"/>
      <w:r w:rsidRPr="00E11A5A">
        <w:rPr>
          <w:rFonts w:asciiTheme="majorBidi" w:eastAsia="Times New Roman" w:hAnsiTheme="majorBidi" w:cstheme="majorBidi"/>
          <w:sz w:val="24"/>
          <w:szCs w:val="24"/>
        </w:rPr>
        <w:t xml:space="preserve"> Ranges from 0.05 to 0.2 </w:t>
      </w:r>
      <w:r w:rsidRPr="00E11A5A">
        <w:rPr>
          <w:rFonts w:asciiTheme="majorBidi" w:hAnsiTheme="majorBidi" w:cstheme="majorBidi"/>
          <w:b/>
          <w:sz w:val="24"/>
          <w:szCs w:val="24"/>
        </w:rPr>
        <w:t>µg L</w:t>
      </w:r>
      <w:r w:rsidRPr="00E11A5A">
        <w:rPr>
          <w:rFonts w:asciiTheme="majorBidi" w:hAnsiTheme="majorBidi" w:cstheme="majorBidi"/>
          <w:b/>
          <w:sz w:val="24"/>
          <w:szCs w:val="24"/>
          <w:vertAlign w:val="superscript"/>
        </w:rPr>
        <w:t>-1</w:t>
      </w:r>
      <w:r w:rsidRPr="00E11A5A">
        <w:rPr>
          <w:rFonts w:asciiTheme="majorBidi" w:eastAsia="Times New Roman" w:hAnsiTheme="majorBidi" w:cstheme="majorBidi"/>
          <w:sz w:val="24"/>
          <w:szCs w:val="24"/>
        </w:rPr>
        <w:t>. Many bad practices were observed, which did not comply with food hygiene and safety, this may lead to public health hazards for human in selected areas</w:t>
      </w:r>
      <w:r w:rsidRPr="00E11A5A">
        <w:rPr>
          <w:rFonts w:asciiTheme="majorBidi" w:hAnsiTheme="majorBidi" w:cstheme="majorBidi"/>
          <w:sz w:val="24"/>
          <w:szCs w:val="24"/>
        </w:rPr>
        <w:t>.</w:t>
      </w:r>
      <w:r w:rsidRPr="00E11A5A">
        <w:rPr>
          <w:rFonts w:asciiTheme="majorBidi" w:eastAsia="Times New Roman" w:hAnsiTheme="majorBidi" w:cstheme="majorBidi"/>
          <w:sz w:val="24"/>
          <w:szCs w:val="24"/>
        </w:rPr>
        <w:t xml:space="preserve"> It is concluded that additional efforts were needed to minimize the undesirable environmental consequences of the use of pesticides so as to protect the health of consumers. According to the findings obtained, it knowledge, practices and attitudes is recommended to prohibit the use of  DDT  in agricultural activities in District Nowshera, promote the health education programs and encourage the routine pesticides residues studies in food</w:t>
      </w:r>
      <w:r w:rsidRPr="00E11A5A">
        <w:rPr>
          <w:rFonts w:asciiTheme="majorBidi" w:hAnsiTheme="majorBidi" w:cstheme="majorBidi"/>
          <w:sz w:val="24"/>
          <w:szCs w:val="24"/>
        </w:rPr>
        <w:t>. The chlorinated pesticide levels in the ground water of Nowshera district were generally below the guideline values in Pakistan. The results therefore provide important information on the current contamination status of a key agricultural watershed in Pakistan, and point to the need for urgent actions to evaluate the long-term fate and toxicity of such persistent compounds and an appropriate remediation strategy.</w:t>
      </w:r>
    </w:p>
    <w:p w:rsidR="006D4E7C" w:rsidRDefault="0058663B"/>
    <w:sectPr w:rsidR="006D4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PalatinoLinotype-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780"/>
    <w:rsid w:val="0058663B"/>
    <w:rsid w:val="006A7FCB"/>
    <w:rsid w:val="00B27015"/>
    <w:rsid w:val="00E437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78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78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294</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DaWaR</dc:creator>
  <cp:lastModifiedBy>DaWaR</cp:lastModifiedBy>
  <cp:revision>2</cp:revision>
  <dcterms:created xsi:type="dcterms:W3CDTF">2017-12-01T20:35:00Z</dcterms:created>
  <dcterms:modified xsi:type="dcterms:W3CDTF">2017-12-01T20:39:00Z</dcterms:modified>
</cp:coreProperties>
</file>