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47E" w:rsidRPr="00C6347E" w:rsidRDefault="00C6347E" w:rsidP="00494130">
      <w:pPr>
        <w:pStyle w:val="Heading1"/>
        <w:spacing w:before="170"/>
        <w:ind w:left="0"/>
        <w:rPr>
          <w:color w:val="337AB7"/>
          <w:lang w:val="id-ID"/>
        </w:rPr>
      </w:pPr>
      <w:r>
        <w:rPr>
          <w:color w:val="337AB7"/>
          <w:lang w:val="id-ID"/>
        </w:rPr>
        <w:t>chinese cabbage production on many kinds and dossages of organic fertilizer in pangalengan, west java, indonesia</w:t>
      </w:r>
    </w:p>
    <w:p w:rsidR="00C6347E" w:rsidRDefault="00C6347E" w:rsidP="00C6347E">
      <w:pPr>
        <w:pStyle w:val="BodyText"/>
        <w:ind w:left="102" w:right="5988"/>
        <w:rPr>
          <w:rFonts w:ascii="Arial"/>
          <w:lang w:val="id-ID"/>
        </w:rPr>
      </w:pPr>
      <w:r>
        <w:rPr>
          <w:rFonts w:ascii="Arial"/>
          <w:lang w:val="id-ID"/>
        </w:rPr>
        <w:t>Meksy Dianawati, Dr, AIAT West Java, Indonesia</w:t>
      </w:r>
    </w:p>
    <w:p w:rsidR="00C6347E" w:rsidRDefault="00C6347E" w:rsidP="00C6347E">
      <w:pPr>
        <w:pStyle w:val="BodyText"/>
        <w:ind w:left="102" w:right="5988"/>
        <w:rPr>
          <w:rFonts w:ascii="Arial"/>
          <w:lang w:val="id-ID"/>
        </w:rPr>
      </w:pPr>
      <w:r>
        <w:rPr>
          <w:rFonts w:ascii="Arial"/>
          <w:lang w:val="id-ID"/>
        </w:rPr>
        <w:t>Atin Yulyatin, SP, AIAT West Java, Indonesia</w:t>
      </w:r>
    </w:p>
    <w:p w:rsidR="00C6347E" w:rsidRDefault="00C6347E" w:rsidP="00C6347E">
      <w:pPr>
        <w:pStyle w:val="BodyText"/>
        <w:ind w:left="102" w:right="5988"/>
        <w:rPr>
          <w:rFonts w:ascii="Arial"/>
          <w:lang w:val="id-ID"/>
        </w:rPr>
      </w:pPr>
      <w:r>
        <w:rPr>
          <w:rFonts w:ascii="Arial"/>
          <w:lang w:val="id-ID"/>
        </w:rPr>
        <w:t>Muhamad P Yufdi, IAARD, Indonesia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C6347E" w:rsidRPr="00C6347E" w:rsidRDefault="00C6347E" w:rsidP="00C6347E">
      <w:pPr>
        <w:pStyle w:val="HTMLPreformatted"/>
        <w:jc w:val="both"/>
        <w:rPr>
          <w:rFonts w:ascii="Tw Cen MT" w:hAnsi="Tw Cen MT" w:cs="Times New Roman"/>
          <w:sz w:val="18"/>
          <w:szCs w:val="18"/>
        </w:rPr>
      </w:pPr>
      <w:r w:rsidRPr="00C6347E">
        <w:rPr>
          <w:rFonts w:ascii="Tw Cen MT" w:hAnsi="Tw Cen MT" w:cs="Times New Roman"/>
          <w:sz w:val="18"/>
          <w:szCs w:val="18"/>
        </w:rPr>
        <w:t>Pangalengan is a center of vegetables and dairy cows in the province of West Java, Indonesia. Cow dung is generally discharged into waterways and on lands irrigated by the water channels. The low utilization of cow dung in Pangalengan due to breeder do not have time to process cow manure. Therefore, farmers prefer to use chicken manure that is ready to use. Utilization of waste cattle as manure, vermicompost, as well as biogas waste can be an alternative waste processing in situ at the center of a dairy farm Pangalengan, West Java, Indonesia. The purpose of this research was to get the best type and dossage of organic fertilizer that will enhance chinese cabbage production in Pangalengan, West Java. The experiment was conducted in farmers' fields in the village of Pangalengan, West Java from November to December 2014. The study used a randomized completed block design with two treatment factors and three replications. The first factor was six kinds of organic fertilizer, i.e. cow manure, chicken manure, combination of cow and chicken manure (1:1 v/v), vermicompost, wet and dry biogas waste. The second factor was two dossages of organic fertilizer, i.e. 10 and 15 tonner ha</w:t>
      </w:r>
      <w:r w:rsidRPr="00C6347E">
        <w:rPr>
          <w:rFonts w:ascii="Tw Cen MT" w:hAnsi="Tw Cen MT" w:cs="Times New Roman"/>
          <w:sz w:val="18"/>
          <w:szCs w:val="18"/>
          <w:vertAlign w:val="superscript"/>
        </w:rPr>
        <w:t>-1</w:t>
      </w:r>
      <w:r w:rsidRPr="00C6347E">
        <w:rPr>
          <w:rFonts w:ascii="Tw Cen MT" w:hAnsi="Tw Cen MT" w:cs="Times New Roman"/>
          <w:sz w:val="18"/>
          <w:szCs w:val="18"/>
        </w:rPr>
        <w:t>. The results showed that there was no interaction between kinds and dossage of fertilizer organic. The highest production was on dry biogas waste treatment whose was lowest CN ratio of organic fertilizer, but it was not significantly different from combination of cow and chicken manure treatment and wet biogas waste treatment.</w:t>
      </w:r>
      <w:r w:rsidR="00544880">
        <w:rPr>
          <w:rFonts w:ascii="Tw Cen MT" w:hAnsi="Tw Cen MT" w:cs="Times New Roman"/>
          <w:sz w:val="18"/>
          <w:szCs w:val="18"/>
        </w:rPr>
        <w:t xml:space="preserve"> It means that the best organic fertilizer was dry biogas, but combinatioan of cow and chicken manure could substitute it.</w:t>
      </w:r>
      <w:r w:rsidRPr="00C6347E">
        <w:rPr>
          <w:rFonts w:ascii="Tw Cen MT" w:hAnsi="Tw Cen MT" w:cs="Times New Roman"/>
          <w:sz w:val="18"/>
          <w:szCs w:val="18"/>
        </w:rPr>
        <w:t xml:space="preserve"> The best dossage of organic fertilizer was 15 tonner ha</w:t>
      </w:r>
      <w:r w:rsidRPr="00C6347E">
        <w:rPr>
          <w:rFonts w:ascii="Tw Cen MT" w:hAnsi="Tw Cen MT" w:cs="Times New Roman"/>
          <w:sz w:val="18"/>
          <w:szCs w:val="18"/>
          <w:vertAlign w:val="superscript"/>
        </w:rPr>
        <w:t>-1</w:t>
      </w:r>
      <w:r w:rsidRPr="00C6347E">
        <w:rPr>
          <w:rFonts w:ascii="Tw Cen MT" w:hAnsi="Tw Cen MT" w:cs="Times New Roman"/>
          <w:sz w:val="18"/>
          <w:szCs w:val="18"/>
        </w:rPr>
        <w:t>.</w:t>
      </w:r>
    </w:p>
    <w:p w:rsidR="00AE3E37" w:rsidRDefault="00A9710C" w:rsidP="00D32183">
      <w:pPr>
        <w:pStyle w:val="Heading3"/>
        <w:spacing w:before="74"/>
        <w:ind w:left="0"/>
      </w:pPr>
      <w:r>
        <w:rPr>
          <w:color w:val="BF5A14"/>
        </w:rPr>
        <w:t>Image</w:t>
      </w:r>
    </w:p>
    <w:p w:rsidR="00AE3E37" w:rsidRPr="00D32183" w:rsidRDefault="00D32183">
      <w:pPr>
        <w:pStyle w:val="BodyText"/>
        <w:spacing w:before="2"/>
        <w:rPr>
          <w:rFonts w:ascii="Arial"/>
          <w:b/>
          <w:sz w:val="16"/>
          <w:lang w:val="id-ID"/>
        </w:rPr>
      </w:pPr>
      <w:r w:rsidRPr="00D32183">
        <w:rPr>
          <w:rFonts w:ascii="Arial"/>
          <w:b/>
          <w:noProof/>
          <w:sz w:val="16"/>
          <w:lang w:val="id-ID" w:eastAsia="id-ID"/>
        </w:rPr>
        <w:drawing>
          <wp:inline distT="0" distB="0" distL="0" distR="0">
            <wp:extent cx="950032" cy="1265390"/>
            <wp:effectExtent l="19050" t="0" r="2468" b="0"/>
            <wp:docPr id="24" name="Picture 6" descr="D:\1.Foto Semua\1.tab\foto10\IMG-20141217-WA0032_resiz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Foto Semua\1.tab\foto10\IMG-20141217-WA0032_resized (2).jpg"/>
                    <pic:cNvPicPr>
                      <a:picLocks noChangeAspect="1" noChangeArrowheads="1"/>
                    </pic:cNvPicPr>
                  </pic:nvPicPr>
                  <pic:blipFill>
                    <a:blip r:embed="rId9" cstate="print"/>
                    <a:srcRect/>
                    <a:stretch>
                      <a:fillRect/>
                    </a:stretch>
                  </pic:blipFill>
                  <pic:spPr bwMode="auto">
                    <a:xfrm>
                      <a:off x="0" y="0"/>
                      <a:ext cx="950779" cy="1266385"/>
                    </a:xfrm>
                    <a:prstGeom prst="rect">
                      <a:avLst/>
                    </a:prstGeom>
                    <a:noFill/>
                    <a:ln w="9525">
                      <a:noFill/>
                      <a:miter lim="800000"/>
                      <a:headEnd/>
                      <a:tailEnd/>
                    </a:ln>
                  </pic:spPr>
                </pic:pic>
              </a:graphicData>
            </a:graphic>
          </wp:inline>
        </w:drawing>
      </w:r>
      <w:r>
        <w:rPr>
          <w:rFonts w:ascii="Arial"/>
          <w:b/>
          <w:sz w:val="16"/>
          <w:lang w:val="id-ID"/>
        </w:rPr>
        <w:t xml:space="preserve"> </w:t>
      </w:r>
      <w:r w:rsidRPr="00D32183">
        <w:rPr>
          <w:rFonts w:ascii="Arial"/>
          <w:b/>
          <w:noProof/>
          <w:sz w:val="16"/>
          <w:lang w:val="id-ID" w:eastAsia="id-ID"/>
        </w:rPr>
        <w:drawing>
          <wp:inline distT="0" distB="0" distL="0" distR="0">
            <wp:extent cx="1697607" cy="1273246"/>
            <wp:effectExtent l="19050" t="0" r="0" b="0"/>
            <wp:docPr id="29" name="Picture 8" descr="D:\1.Foto Semua\1.tab\foto9\20141119_12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Foto Semua\1.tab\foto9\20141119_120020.jpg"/>
                    <pic:cNvPicPr>
                      <a:picLocks noChangeAspect="1" noChangeArrowheads="1"/>
                    </pic:cNvPicPr>
                  </pic:nvPicPr>
                  <pic:blipFill>
                    <a:blip r:embed="rId10" cstate="print"/>
                    <a:srcRect/>
                    <a:stretch>
                      <a:fillRect/>
                    </a:stretch>
                  </pic:blipFill>
                  <pic:spPr bwMode="auto">
                    <a:xfrm>
                      <a:off x="0" y="0"/>
                      <a:ext cx="1698818" cy="1274155"/>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E14251" w:rsidRPr="00E14251" w:rsidRDefault="00E14251" w:rsidP="00E14251">
      <w:pPr>
        <w:pStyle w:val="ListParagraph"/>
        <w:numPr>
          <w:ilvl w:val="0"/>
          <w:numId w:val="4"/>
        </w:numPr>
        <w:ind w:left="284" w:hanging="284"/>
        <w:rPr>
          <w:rFonts w:asciiTheme="minorHAnsi" w:hAnsiTheme="minorHAnsi" w:cstheme="minorHAnsi"/>
          <w:sz w:val="18"/>
          <w:szCs w:val="18"/>
        </w:rPr>
      </w:pPr>
      <w:r w:rsidRPr="00E14251">
        <w:rPr>
          <w:rFonts w:asciiTheme="minorHAnsi" w:hAnsiTheme="minorHAnsi" w:cstheme="minorHAnsi"/>
          <w:sz w:val="18"/>
          <w:szCs w:val="18"/>
        </w:rPr>
        <w:t>Adeniyan N</w:t>
      </w:r>
      <w:r w:rsidRPr="00E14251">
        <w:rPr>
          <w:rFonts w:asciiTheme="minorHAnsi" w:hAnsiTheme="minorHAnsi" w:cstheme="minorHAnsi"/>
          <w:sz w:val="18"/>
          <w:szCs w:val="18"/>
          <w:lang w:val="id-ID"/>
        </w:rPr>
        <w:t>,</w:t>
      </w:r>
      <w:r w:rsidRPr="00E14251">
        <w:rPr>
          <w:rFonts w:asciiTheme="minorHAnsi" w:hAnsiTheme="minorHAnsi" w:cstheme="minorHAnsi"/>
          <w:sz w:val="18"/>
          <w:szCs w:val="18"/>
        </w:rPr>
        <w:t xml:space="preserve"> Ojo O</w:t>
      </w:r>
      <w:r w:rsidRPr="00E14251">
        <w:rPr>
          <w:rFonts w:asciiTheme="minorHAnsi" w:hAnsiTheme="minorHAnsi" w:cstheme="minorHAnsi"/>
          <w:sz w:val="18"/>
          <w:szCs w:val="18"/>
          <w:lang w:val="id-ID"/>
        </w:rPr>
        <w:t>,</w:t>
      </w:r>
      <w:r w:rsidRPr="00E14251">
        <w:rPr>
          <w:rFonts w:asciiTheme="minorHAnsi" w:hAnsiTheme="minorHAnsi" w:cstheme="minorHAnsi"/>
          <w:sz w:val="18"/>
          <w:szCs w:val="18"/>
        </w:rPr>
        <w:t xml:space="preserve"> Akinbode A</w:t>
      </w:r>
      <w:r w:rsidRPr="00E14251">
        <w:rPr>
          <w:rFonts w:asciiTheme="minorHAnsi" w:hAnsiTheme="minorHAnsi" w:cstheme="minorHAnsi"/>
          <w:sz w:val="18"/>
          <w:szCs w:val="18"/>
          <w:lang w:val="id-ID"/>
        </w:rPr>
        <w:t>,</w:t>
      </w:r>
      <w:r w:rsidRPr="00E14251">
        <w:rPr>
          <w:rFonts w:asciiTheme="minorHAnsi" w:hAnsiTheme="minorHAnsi" w:cstheme="minorHAnsi"/>
          <w:sz w:val="18"/>
          <w:szCs w:val="18"/>
        </w:rPr>
        <w:t xml:space="preserve"> Adediran A</w:t>
      </w:r>
      <w:r w:rsidRPr="00E14251">
        <w:rPr>
          <w:rFonts w:asciiTheme="minorHAnsi" w:hAnsiTheme="minorHAnsi" w:cstheme="minorHAnsi"/>
          <w:sz w:val="18"/>
          <w:szCs w:val="18"/>
          <w:lang w:val="id-ID"/>
        </w:rPr>
        <w:t xml:space="preserve"> (</w:t>
      </w:r>
      <w:r w:rsidRPr="00E14251">
        <w:rPr>
          <w:rFonts w:asciiTheme="minorHAnsi" w:hAnsiTheme="minorHAnsi" w:cstheme="minorHAnsi"/>
          <w:sz w:val="18"/>
          <w:szCs w:val="18"/>
        </w:rPr>
        <w:t>2011</w:t>
      </w:r>
      <w:r w:rsidRPr="00E14251">
        <w:rPr>
          <w:rFonts w:asciiTheme="minorHAnsi" w:hAnsiTheme="minorHAnsi" w:cstheme="minorHAnsi"/>
          <w:sz w:val="18"/>
          <w:szCs w:val="18"/>
          <w:lang w:val="id-ID"/>
        </w:rPr>
        <w:t>)</w:t>
      </w:r>
      <w:r w:rsidRPr="00E14251">
        <w:rPr>
          <w:rFonts w:asciiTheme="minorHAnsi" w:hAnsiTheme="minorHAnsi" w:cstheme="minorHAnsi"/>
          <w:sz w:val="18"/>
          <w:szCs w:val="18"/>
        </w:rPr>
        <w:t xml:space="preserve"> Comparative study of different organic manures and NPK fertilizer for improvement of soil chemical properties and dry matter yield of </w:t>
      </w:r>
      <w:r w:rsidRPr="00E14251">
        <w:rPr>
          <w:rFonts w:asciiTheme="minorHAnsi" w:hAnsiTheme="minorHAnsi" w:cstheme="minorHAnsi"/>
          <w:sz w:val="18"/>
          <w:szCs w:val="18"/>
        </w:rPr>
        <w:lastRenderedPageBreak/>
        <w:t xml:space="preserve">maize in two different soils. J of Soil Scie and Environmental Management 2(1): 9-13. </w:t>
      </w:r>
    </w:p>
    <w:p w:rsidR="00E14251" w:rsidRPr="00E14251" w:rsidRDefault="00E14251" w:rsidP="00E14251">
      <w:pPr>
        <w:pStyle w:val="ListParagraph"/>
        <w:numPr>
          <w:ilvl w:val="0"/>
          <w:numId w:val="4"/>
        </w:numPr>
        <w:ind w:left="284" w:hanging="284"/>
        <w:rPr>
          <w:rFonts w:asciiTheme="minorHAnsi" w:hAnsiTheme="minorHAnsi" w:cstheme="minorHAnsi"/>
          <w:sz w:val="18"/>
          <w:szCs w:val="18"/>
        </w:rPr>
      </w:pPr>
      <w:r w:rsidRPr="00E14251">
        <w:rPr>
          <w:rFonts w:asciiTheme="minorHAnsi" w:hAnsiTheme="minorHAnsi" w:cstheme="minorHAnsi"/>
          <w:bCs/>
          <w:color w:val="000000"/>
          <w:sz w:val="18"/>
          <w:szCs w:val="18"/>
        </w:rPr>
        <w:t xml:space="preserve">Adhikary S </w:t>
      </w:r>
      <w:r>
        <w:rPr>
          <w:rFonts w:asciiTheme="minorHAnsi" w:hAnsiTheme="minorHAnsi" w:cstheme="minorHAnsi"/>
          <w:bCs/>
          <w:color w:val="000000"/>
          <w:sz w:val="18"/>
          <w:szCs w:val="18"/>
          <w:lang w:val="id-ID"/>
        </w:rPr>
        <w:t>(</w:t>
      </w:r>
      <w:r w:rsidRPr="00E14251">
        <w:rPr>
          <w:rFonts w:asciiTheme="minorHAnsi" w:hAnsiTheme="minorHAnsi" w:cstheme="minorHAnsi"/>
          <w:bCs/>
          <w:color w:val="000000"/>
          <w:sz w:val="18"/>
          <w:szCs w:val="18"/>
        </w:rPr>
        <w:t>2012</w:t>
      </w:r>
      <w:r>
        <w:rPr>
          <w:rFonts w:asciiTheme="minorHAnsi" w:hAnsiTheme="minorHAnsi" w:cstheme="minorHAnsi"/>
          <w:bCs/>
          <w:color w:val="000000"/>
          <w:sz w:val="18"/>
          <w:szCs w:val="18"/>
          <w:lang w:val="id-ID"/>
        </w:rPr>
        <w:t>)</w:t>
      </w:r>
      <w:r w:rsidRPr="00E14251">
        <w:rPr>
          <w:rFonts w:asciiTheme="minorHAnsi" w:hAnsiTheme="minorHAnsi" w:cstheme="minorHAnsi"/>
          <w:bCs/>
          <w:color w:val="000000"/>
          <w:sz w:val="18"/>
          <w:szCs w:val="18"/>
        </w:rPr>
        <w:t xml:space="preserve"> Vermicompost. the story of organic gold: A review. </w:t>
      </w:r>
      <w:r w:rsidRPr="00E14251">
        <w:rPr>
          <w:rFonts w:asciiTheme="minorHAnsi" w:hAnsiTheme="minorHAnsi" w:cstheme="minorHAnsi"/>
          <w:bCs/>
          <w:sz w:val="18"/>
          <w:szCs w:val="18"/>
        </w:rPr>
        <w:t xml:space="preserve">Agricultural Sciences 3(7) : 905-917 </w:t>
      </w:r>
    </w:p>
    <w:p w:rsidR="00E14251" w:rsidRPr="00E14251" w:rsidRDefault="00E14251" w:rsidP="00E14251">
      <w:pPr>
        <w:pStyle w:val="ListParagraph"/>
        <w:numPr>
          <w:ilvl w:val="0"/>
          <w:numId w:val="4"/>
        </w:numPr>
        <w:ind w:left="284" w:hanging="284"/>
        <w:rPr>
          <w:rFonts w:asciiTheme="minorHAnsi" w:hAnsiTheme="minorHAnsi" w:cstheme="minorHAnsi"/>
          <w:sz w:val="18"/>
          <w:szCs w:val="18"/>
        </w:rPr>
      </w:pPr>
      <w:r w:rsidRPr="00E14251">
        <w:rPr>
          <w:rFonts w:asciiTheme="minorHAnsi" w:hAnsiTheme="minorHAnsi" w:cstheme="minorHAnsi"/>
          <w:bCs/>
          <w:sz w:val="18"/>
          <w:szCs w:val="18"/>
        </w:rPr>
        <w:t>Akhtar S</w:t>
      </w:r>
      <w:r>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S Shakeel</w:t>
      </w:r>
      <w:r>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A Mehmood</w:t>
      </w:r>
      <w:r>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A Hamid</w:t>
      </w:r>
      <w:r>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S Saif </w:t>
      </w:r>
      <w:r>
        <w:rPr>
          <w:rFonts w:asciiTheme="minorHAnsi" w:hAnsiTheme="minorHAnsi" w:cstheme="minorHAnsi"/>
          <w:bCs/>
          <w:sz w:val="18"/>
          <w:szCs w:val="18"/>
          <w:lang w:val="id-ID"/>
        </w:rPr>
        <w:t>(</w:t>
      </w:r>
      <w:r w:rsidRPr="00E14251">
        <w:rPr>
          <w:rFonts w:asciiTheme="minorHAnsi" w:hAnsiTheme="minorHAnsi" w:cstheme="minorHAnsi"/>
          <w:bCs/>
          <w:sz w:val="18"/>
          <w:szCs w:val="18"/>
        </w:rPr>
        <w:t>2013</w:t>
      </w:r>
      <w:r>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Comparative analysis of animal manure for soil conditioning. </w:t>
      </w:r>
      <w:r w:rsidRPr="00E14251">
        <w:rPr>
          <w:rFonts w:asciiTheme="minorHAnsi" w:hAnsiTheme="minorHAnsi" w:cstheme="minorHAnsi"/>
          <w:sz w:val="18"/>
          <w:szCs w:val="18"/>
        </w:rPr>
        <w:t>International J of Agronomy and Plant Production 4 (12): 3360-3365</w:t>
      </w:r>
    </w:p>
    <w:p w:rsidR="00E14251" w:rsidRPr="00E14251" w:rsidRDefault="00E14251" w:rsidP="00E14251">
      <w:pPr>
        <w:pStyle w:val="ListParagraph"/>
        <w:numPr>
          <w:ilvl w:val="0"/>
          <w:numId w:val="4"/>
        </w:numPr>
        <w:autoSpaceDE w:val="0"/>
        <w:autoSpaceDN w:val="0"/>
        <w:adjustRightInd w:val="0"/>
        <w:ind w:left="284" w:hanging="284"/>
        <w:rPr>
          <w:rFonts w:asciiTheme="minorHAnsi" w:hAnsiTheme="minorHAnsi" w:cstheme="minorHAnsi"/>
          <w:sz w:val="18"/>
          <w:szCs w:val="18"/>
        </w:rPr>
      </w:pPr>
      <w:r w:rsidRPr="00E14251">
        <w:rPr>
          <w:rFonts w:asciiTheme="minorHAnsi" w:hAnsiTheme="minorHAnsi" w:cstheme="minorHAnsi"/>
          <w:sz w:val="18"/>
          <w:szCs w:val="18"/>
        </w:rPr>
        <w:t>Asnawi R</w:t>
      </w:r>
      <w:r>
        <w:rPr>
          <w:rFonts w:asciiTheme="minorHAnsi" w:hAnsiTheme="minorHAnsi" w:cstheme="minorHAnsi"/>
          <w:sz w:val="18"/>
          <w:szCs w:val="18"/>
          <w:lang w:val="id-ID"/>
        </w:rPr>
        <w:t>,</w:t>
      </w:r>
      <w:r w:rsidRPr="00E14251">
        <w:rPr>
          <w:rFonts w:asciiTheme="minorHAnsi" w:hAnsiTheme="minorHAnsi" w:cstheme="minorHAnsi"/>
          <w:sz w:val="18"/>
          <w:szCs w:val="18"/>
        </w:rPr>
        <w:t xml:space="preserve"> M Mulyanti </w:t>
      </w:r>
      <w:r>
        <w:rPr>
          <w:rFonts w:asciiTheme="minorHAnsi" w:hAnsiTheme="minorHAnsi" w:cstheme="minorHAnsi"/>
          <w:sz w:val="18"/>
          <w:szCs w:val="18"/>
          <w:lang w:val="id-ID"/>
        </w:rPr>
        <w:t>(</w:t>
      </w:r>
      <w:r w:rsidRPr="00E14251">
        <w:rPr>
          <w:rFonts w:asciiTheme="minorHAnsi" w:hAnsiTheme="minorHAnsi" w:cstheme="minorHAnsi"/>
          <w:sz w:val="18"/>
          <w:szCs w:val="18"/>
        </w:rPr>
        <w:t>2012</w:t>
      </w:r>
      <w:r>
        <w:rPr>
          <w:rFonts w:asciiTheme="minorHAnsi" w:hAnsiTheme="minorHAnsi" w:cstheme="minorHAnsi"/>
          <w:sz w:val="18"/>
          <w:szCs w:val="18"/>
          <w:lang w:val="id-ID"/>
        </w:rPr>
        <w:t>)</w:t>
      </w:r>
      <w:r w:rsidRPr="00E14251">
        <w:rPr>
          <w:rFonts w:asciiTheme="minorHAnsi" w:hAnsiTheme="minorHAnsi" w:cstheme="minorHAnsi"/>
          <w:sz w:val="18"/>
          <w:szCs w:val="18"/>
        </w:rPr>
        <w:t xml:space="preserve"> </w:t>
      </w:r>
      <w:r w:rsidRPr="00E14251">
        <w:rPr>
          <w:rFonts w:asciiTheme="minorHAnsi" w:hAnsiTheme="minorHAnsi" w:cstheme="minorHAnsi"/>
          <w:bCs/>
          <w:color w:val="000000"/>
          <w:sz w:val="18"/>
          <w:szCs w:val="18"/>
        </w:rPr>
        <w:t xml:space="preserve">Peningkatan produktivitas dan pendapatan petani cabe merah melalui penerapan teknologi pemupukan organik di kabupaten Lampung Selatan. </w:t>
      </w:r>
      <w:r w:rsidRPr="00E14251">
        <w:rPr>
          <w:rFonts w:asciiTheme="minorHAnsi" w:hAnsiTheme="minorHAnsi" w:cstheme="minorHAnsi"/>
          <w:color w:val="000000"/>
          <w:sz w:val="18"/>
          <w:szCs w:val="18"/>
        </w:rPr>
        <w:t xml:space="preserve">Jurnal Pembangunan Manusia 6 (2) </w:t>
      </w:r>
    </w:p>
    <w:p w:rsidR="00E14251" w:rsidRPr="00E14251" w:rsidRDefault="00E14251" w:rsidP="00E14251">
      <w:pPr>
        <w:pStyle w:val="ListParagraph"/>
        <w:numPr>
          <w:ilvl w:val="0"/>
          <w:numId w:val="4"/>
        </w:numPr>
        <w:ind w:left="284" w:hanging="284"/>
        <w:rPr>
          <w:rFonts w:asciiTheme="minorHAnsi" w:hAnsiTheme="minorHAnsi" w:cstheme="minorHAnsi"/>
          <w:sz w:val="18"/>
          <w:szCs w:val="18"/>
        </w:rPr>
      </w:pPr>
      <w:r w:rsidRPr="00E14251">
        <w:rPr>
          <w:rFonts w:asciiTheme="minorHAnsi" w:hAnsiTheme="minorHAnsi" w:cstheme="minorHAnsi"/>
          <w:bCs/>
          <w:iCs/>
          <w:sz w:val="18"/>
          <w:szCs w:val="18"/>
          <w:lang w:eastAsia="id-ID"/>
        </w:rPr>
        <w:t xml:space="preserve">Dianawati M </w:t>
      </w:r>
      <w:r w:rsidR="00D32183">
        <w:rPr>
          <w:rFonts w:asciiTheme="minorHAnsi" w:hAnsiTheme="minorHAnsi" w:cstheme="minorHAnsi"/>
          <w:bCs/>
          <w:iCs/>
          <w:sz w:val="18"/>
          <w:szCs w:val="18"/>
          <w:lang w:val="id-ID" w:eastAsia="id-ID"/>
        </w:rPr>
        <w:t>(</w:t>
      </w:r>
      <w:r w:rsidRPr="00E14251">
        <w:rPr>
          <w:rFonts w:asciiTheme="minorHAnsi" w:hAnsiTheme="minorHAnsi" w:cstheme="minorHAnsi"/>
          <w:bCs/>
          <w:iCs/>
          <w:sz w:val="18"/>
          <w:szCs w:val="18"/>
          <w:lang w:eastAsia="id-ID"/>
        </w:rPr>
        <w:t>2014</w:t>
      </w:r>
      <w:r w:rsidR="00D32183">
        <w:rPr>
          <w:rFonts w:asciiTheme="minorHAnsi" w:hAnsiTheme="minorHAnsi" w:cstheme="minorHAnsi"/>
          <w:bCs/>
          <w:iCs/>
          <w:sz w:val="18"/>
          <w:szCs w:val="18"/>
          <w:lang w:val="id-ID" w:eastAsia="id-ID"/>
        </w:rPr>
        <w:t>)</w:t>
      </w:r>
      <w:r w:rsidRPr="00E14251">
        <w:rPr>
          <w:rFonts w:asciiTheme="minorHAnsi" w:hAnsiTheme="minorHAnsi" w:cstheme="minorHAnsi"/>
          <w:bCs/>
          <w:iCs/>
          <w:sz w:val="18"/>
          <w:szCs w:val="18"/>
          <w:lang w:eastAsia="id-ID"/>
        </w:rPr>
        <w:t xml:space="preserve"> </w:t>
      </w:r>
      <w:r w:rsidRPr="00E14251">
        <w:rPr>
          <w:rFonts w:asciiTheme="minorHAnsi" w:hAnsiTheme="minorHAnsi" w:cstheme="minorHAnsi"/>
          <w:sz w:val="18"/>
          <w:szCs w:val="18"/>
        </w:rPr>
        <w:t>Penggunaan limbah organik biogas sebagai media tanam pada produksi benih kentang (</w:t>
      </w:r>
      <w:r w:rsidRPr="00E14251">
        <w:rPr>
          <w:rFonts w:asciiTheme="minorHAnsi" w:hAnsiTheme="minorHAnsi" w:cstheme="minorHAnsi"/>
          <w:i/>
          <w:sz w:val="18"/>
          <w:szCs w:val="18"/>
        </w:rPr>
        <w:t>Solanum tuberosum</w:t>
      </w:r>
      <w:r w:rsidRPr="00E14251">
        <w:rPr>
          <w:rFonts w:asciiTheme="minorHAnsi" w:hAnsiTheme="minorHAnsi" w:cstheme="minorHAnsi"/>
          <w:sz w:val="18"/>
          <w:szCs w:val="18"/>
        </w:rPr>
        <w:t xml:space="preserve"> L.) G1. Prosiding Seminar Nasional </w:t>
      </w:r>
      <w:r w:rsidRPr="00E14251">
        <w:rPr>
          <w:rFonts w:asciiTheme="minorHAnsi" w:eastAsia="Times New Roman" w:hAnsiTheme="minorHAnsi" w:cstheme="minorHAnsi"/>
          <w:bCs/>
          <w:sz w:val="18"/>
          <w:szCs w:val="18"/>
          <w:lang w:eastAsia="id-ID"/>
        </w:rPr>
        <w:t>Pengembangan dan Pemanfaatan IPTEKS untuk Kedaulatan Pangan. Fakultas Pertanian Universitas Gadjah Mada.</w:t>
      </w:r>
    </w:p>
    <w:p w:rsidR="00E14251" w:rsidRPr="00E14251" w:rsidRDefault="00E14251" w:rsidP="00E14251">
      <w:pPr>
        <w:pStyle w:val="ListParagraph"/>
        <w:numPr>
          <w:ilvl w:val="0"/>
          <w:numId w:val="4"/>
        </w:numPr>
        <w:ind w:left="284" w:hanging="284"/>
        <w:rPr>
          <w:rFonts w:asciiTheme="minorHAnsi" w:hAnsiTheme="minorHAnsi" w:cstheme="minorHAnsi"/>
          <w:sz w:val="18"/>
          <w:szCs w:val="18"/>
        </w:rPr>
      </w:pPr>
      <w:r w:rsidRPr="00E14251">
        <w:rPr>
          <w:rFonts w:asciiTheme="minorHAnsi" w:hAnsiTheme="minorHAnsi" w:cstheme="minorHAnsi"/>
          <w:bCs/>
          <w:sz w:val="18"/>
          <w:szCs w:val="18"/>
        </w:rPr>
        <w:t>Dikinya O</w:t>
      </w:r>
      <w:r w:rsidR="00D32183">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N Mufwanzala </w:t>
      </w:r>
      <w:r w:rsidR="00D32183">
        <w:rPr>
          <w:rFonts w:asciiTheme="minorHAnsi" w:hAnsiTheme="minorHAnsi" w:cstheme="minorHAnsi"/>
          <w:bCs/>
          <w:sz w:val="18"/>
          <w:szCs w:val="18"/>
          <w:lang w:val="id-ID"/>
        </w:rPr>
        <w:t>(</w:t>
      </w:r>
      <w:r w:rsidRPr="00E14251">
        <w:rPr>
          <w:rFonts w:asciiTheme="minorHAnsi" w:hAnsiTheme="minorHAnsi" w:cstheme="minorHAnsi"/>
          <w:bCs/>
          <w:sz w:val="18"/>
          <w:szCs w:val="18"/>
        </w:rPr>
        <w:t>2010</w:t>
      </w:r>
      <w:r w:rsidR="00D32183">
        <w:rPr>
          <w:rFonts w:asciiTheme="minorHAnsi" w:hAnsiTheme="minorHAnsi" w:cstheme="minorHAnsi"/>
          <w:bCs/>
          <w:sz w:val="18"/>
          <w:szCs w:val="18"/>
          <w:lang w:val="id-ID"/>
        </w:rPr>
        <w:t>)</w:t>
      </w:r>
      <w:r w:rsidRPr="00E14251">
        <w:rPr>
          <w:rFonts w:asciiTheme="minorHAnsi" w:hAnsiTheme="minorHAnsi" w:cstheme="minorHAnsi"/>
          <w:bCs/>
          <w:sz w:val="18"/>
          <w:szCs w:val="18"/>
        </w:rPr>
        <w:t xml:space="preserve"> Chicken manure-enhanced soil fertility and productivity: Effects of application rates. </w:t>
      </w:r>
      <w:r w:rsidRPr="00E14251">
        <w:rPr>
          <w:rFonts w:asciiTheme="minorHAnsi" w:hAnsiTheme="minorHAnsi" w:cstheme="minorHAnsi"/>
          <w:sz w:val="18"/>
          <w:szCs w:val="18"/>
        </w:rPr>
        <w:t>J of Soi</w:t>
      </w:r>
      <w:r w:rsidR="00D32183">
        <w:rPr>
          <w:rFonts w:asciiTheme="minorHAnsi" w:hAnsiTheme="minorHAnsi" w:cstheme="minorHAnsi"/>
          <w:sz w:val="18"/>
          <w:szCs w:val="18"/>
        </w:rPr>
        <w:t>l Scie Environmental Management</w:t>
      </w:r>
      <w:r w:rsidRPr="00E14251">
        <w:rPr>
          <w:rFonts w:asciiTheme="minorHAnsi" w:hAnsiTheme="minorHAnsi" w:cstheme="minorHAnsi"/>
          <w:sz w:val="18"/>
          <w:szCs w:val="18"/>
        </w:rPr>
        <w:t xml:space="preserve"> 1(3) : 46-54. </w:t>
      </w:r>
    </w:p>
    <w:p w:rsidR="00E14251" w:rsidRPr="00E14251" w:rsidRDefault="00E14251" w:rsidP="00E14251">
      <w:pPr>
        <w:pStyle w:val="ListParagraph"/>
        <w:numPr>
          <w:ilvl w:val="0"/>
          <w:numId w:val="4"/>
        </w:numPr>
        <w:ind w:left="284" w:hanging="284"/>
        <w:rPr>
          <w:rFonts w:asciiTheme="minorHAnsi" w:hAnsiTheme="minorHAnsi" w:cstheme="minorHAnsi"/>
          <w:color w:val="000000" w:themeColor="text1"/>
          <w:sz w:val="18"/>
          <w:szCs w:val="18"/>
          <w:lang w:eastAsia="id-ID"/>
        </w:rPr>
      </w:pPr>
      <w:r w:rsidRPr="00E14251">
        <w:rPr>
          <w:rFonts w:asciiTheme="minorHAnsi" w:hAnsiTheme="minorHAnsi" w:cstheme="minorHAnsi"/>
          <w:color w:val="000000" w:themeColor="text1"/>
          <w:sz w:val="18"/>
          <w:szCs w:val="18"/>
          <w:lang w:eastAsia="id-ID"/>
        </w:rPr>
        <w:t>Insam H</w:t>
      </w:r>
      <w:r w:rsidR="00D32183">
        <w:rPr>
          <w:rFonts w:asciiTheme="minorHAnsi" w:hAnsiTheme="minorHAnsi" w:cstheme="minorHAnsi"/>
          <w:color w:val="000000" w:themeColor="text1"/>
          <w:sz w:val="18"/>
          <w:szCs w:val="18"/>
          <w:lang w:val="id-ID" w:eastAsia="id-ID"/>
        </w:rPr>
        <w:t>,</w:t>
      </w:r>
      <w:r w:rsidRPr="00E14251">
        <w:rPr>
          <w:rFonts w:asciiTheme="minorHAnsi" w:hAnsiTheme="minorHAnsi" w:cstheme="minorHAnsi"/>
          <w:color w:val="000000" w:themeColor="text1"/>
          <w:sz w:val="18"/>
          <w:szCs w:val="18"/>
          <w:lang w:eastAsia="id-ID"/>
        </w:rPr>
        <w:t xml:space="preserve"> M Gomez-Brandon</w:t>
      </w:r>
      <w:r w:rsidR="00D32183">
        <w:rPr>
          <w:rFonts w:asciiTheme="minorHAnsi" w:hAnsiTheme="minorHAnsi" w:cstheme="minorHAnsi"/>
          <w:color w:val="000000" w:themeColor="text1"/>
          <w:sz w:val="18"/>
          <w:szCs w:val="18"/>
          <w:lang w:val="id-ID" w:eastAsia="id-ID"/>
        </w:rPr>
        <w:t>,</w:t>
      </w:r>
      <w:r w:rsidRPr="00E14251">
        <w:rPr>
          <w:rFonts w:asciiTheme="minorHAnsi" w:hAnsiTheme="minorHAnsi" w:cstheme="minorHAnsi"/>
          <w:color w:val="000000" w:themeColor="text1"/>
          <w:sz w:val="18"/>
          <w:szCs w:val="18"/>
          <w:lang w:eastAsia="id-ID"/>
        </w:rPr>
        <w:t xml:space="preserve"> J Ascher </w:t>
      </w:r>
      <w:r w:rsidR="00D32183">
        <w:rPr>
          <w:rFonts w:asciiTheme="minorHAnsi" w:hAnsiTheme="minorHAnsi" w:cstheme="minorHAnsi"/>
          <w:color w:val="000000" w:themeColor="text1"/>
          <w:sz w:val="18"/>
          <w:szCs w:val="18"/>
          <w:lang w:val="id-ID" w:eastAsia="id-ID"/>
        </w:rPr>
        <w:t>(</w:t>
      </w:r>
      <w:r w:rsidRPr="00E14251">
        <w:rPr>
          <w:rFonts w:asciiTheme="minorHAnsi" w:hAnsiTheme="minorHAnsi" w:cstheme="minorHAnsi"/>
          <w:color w:val="000000" w:themeColor="text1"/>
          <w:sz w:val="18"/>
          <w:szCs w:val="18"/>
          <w:lang w:eastAsia="id-ID"/>
        </w:rPr>
        <w:t>2015</w:t>
      </w:r>
      <w:r w:rsidR="00D32183">
        <w:rPr>
          <w:rFonts w:asciiTheme="minorHAnsi" w:hAnsiTheme="minorHAnsi" w:cstheme="minorHAnsi"/>
          <w:color w:val="000000" w:themeColor="text1"/>
          <w:sz w:val="18"/>
          <w:szCs w:val="18"/>
          <w:lang w:val="id-ID" w:eastAsia="id-ID"/>
        </w:rPr>
        <w:t>)</w:t>
      </w:r>
      <w:r w:rsidRPr="00E14251">
        <w:rPr>
          <w:rFonts w:asciiTheme="minorHAnsi" w:hAnsiTheme="minorHAnsi" w:cstheme="minorHAnsi"/>
          <w:color w:val="000000" w:themeColor="text1"/>
          <w:sz w:val="18"/>
          <w:szCs w:val="18"/>
          <w:lang w:eastAsia="id-ID"/>
        </w:rPr>
        <w:t xml:space="preserve"> Manure-based biogas fermentation residues : Friend or foe of soil fertility? Soil Bio &amp; Biochem 84:1-14</w:t>
      </w:r>
    </w:p>
    <w:p w:rsidR="00E14251" w:rsidRPr="00E14251" w:rsidRDefault="00E14251" w:rsidP="00E14251">
      <w:pPr>
        <w:pStyle w:val="ListParagraph"/>
        <w:numPr>
          <w:ilvl w:val="0"/>
          <w:numId w:val="4"/>
        </w:numPr>
        <w:ind w:left="284" w:hanging="284"/>
        <w:rPr>
          <w:rFonts w:asciiTheme="minorHAnsi" w:hAnsiTheme="minorHAnsi" w:cstheme="minorHAnsi"/>
          <w:color w:val="000000" w:themeColor="text1"/>
          <w:sz w:val="18"/>
          <w:szCs w:val="18"/>
          <w:lang w:eastAsia="id-ID"/>
        </w:rPr>
      </w:pPr>
      <w:r w:rsidRPr="00E14251">
        <w:rPr>
          <w:rFonts w:asciiTheme="minorHAnsi" w:hAnsiTheme="minorHAnsi" w:cstheme="minorHAnsi"/>
          <w:bCs/>
          <w:color w:val="000000"/>
          <w:sz w:val="18"/>
          <w:szCs w:val="18"/>
        </w:rPr>
        <w:t>Jannah N</w:t>
      </w:r>
      <w:r w:rsidR="00D32183">
        <w:rPr>
          <w:rFonts w:asciiTheme="minorHAnsi" w:hAnsiTheme="minorHAnsi" w:cstheme="minorHAnsi"/>
          <w:bCs/>
          <w:color w:val="000000"/>
          <w:sz w:val="18"/>
          <w:szCs w:val="18"/>
          <w:lang w:val="id-ID"/>
        </w:rPr>
        <w:t>,</w:t>
      </w:r>
      <w:r w:rsidRPr="00E14251">
        <w:rPr>
          <w:rFonts w:asciiTheme="minorHAnsi" w:hAnsiTheme="minorHAnsi" w:cstheme="minorHAnsi"/>
          <w:bCs/>
          <w:color w:val="000000"/>
          <w:sz w:val="18"/>
          <w:szCs w:val="18"/>
        </w:rPr>
        <w:t xml:space="preserve"> A Patah</w:t>
      </w:r>
      <w:r w:rsidR="00D32183">
        <w:rPr>
          <w:rFonts w:asciiTheme="minorHAnsi" w:hAnsiTheme="minorHAnsi" w:cstheme="minorHAnsi"/>
          <w:bCs/>
          <w:color w:val="000000"/>
          <w:sz w:val="18"/>
          <w:szCs w:val="18"/>
          <w:lang w:val="id-ID"/>
        </w:rPr>
        <w:t>,</w:t>
      </w:r>
      <w:r w:rsidRPr="00E14251">
        <w:rPr>
          <w:rFonts w:asciiTheme="minorHAnsi" w:hAnsiTheme="minorHAnsi" w:cstheme="minorHAnsi"/>
          <w:bCs/>
          <w:color w:val="000000"/>
          <w:sz w:val="18"/>
          <w:szCs w:val="18"/>
        </w:rPr>
        <w:t xml:space="preserve"> Muhtar </w:t>
      </w:r>
      <w:r w:rsidR="00D32183">
        <w:rPr>
          <w:rFonts w:asciiTheme="minorHAnsi" w:hAnsiTheme="minorHAnsi" w:cstheme="minorHAnsi"/>
          <w:bCs/>
          <w:color w:val="000000"/>
          <w:sz w:val="18"/>
          <w:szCs w:val="18"/>
          <w:lang w:val="id-ID"/>
        </w:rPr>
        <w:t>(</w:t>
      </w:r>
      <w:r w:rsidRPr="00E14251">
        <w:rPr>
          <w:rFonts w:asciiTheme="minorHAnsi" w:hAnsiTheme="minorHAnsi" w:cstheme="minorHAnsi"/>
          <w:bCs/>
          <w:color w:val="000000"/>
          <w:sz w:val="18"/>
          <w:szCs w:val="18"/>
        </w:rPr>
        <w:t>2012</w:t>
      </w:r>
      <w:r w:rsidR="00D32183">
        <w:rPr>
          <w:rFonts w:asciiTheme="minorHAnsi" w:hAnsiTheme="minorHAnsi" w:cstheme="minorHAnsi"/>
          <w:bCs/>
          <w:color w:val="000000"/>
          <w:sz w:val="18"/>
          <w:szCs w:val="18"/>
          <w:lang w:val="id-ID"/>
        </w:rPr>
        <w:t>)</w:t>
      </w:r>
      <w:r w:rsidRPr="00E14251">
        <w:rPr>
          <w:rFonts w:asciiTheme="minorHAnsi" w:hAnsiTheme="minorHAnsi" w:cstheme="minorHAnsi"/>
          <w:bCs/>
          <w:color w:val="000000"/>
          <w:sz w:val="18"/>
          <w:szCs w:val="18"/>
        </w:rPr>
        <w:t xml:space="preserve"> Pengaruh pemberian beberapa jenis pupuk kandang dan nutrisi saputra terhadap pertumbuhan dan hasil tomat (</w:t>
      </w:r>
      <w:r w:rsidRPr="00E14251">
        <w:rPr>
          <w:rFonts w:asciiTheme="minorHAnsi" w:hAnsiTheme="minorHAnsi" w:cstheme="minorHAnsi"/>
          <w:bCs/>
          <w:i/>
          <w:iCs/>
          <w:color w:val="000000"/>
          <w:sz w:val="18"/>
          <w:szCs w:val="18"/>
        </w:rPr>
        <w:t xml:space="preserve">Lycopersicum esculentum </w:t>
      </w:r>
      <w:r w:rsidRPr="00E14251">
        <w:rPr>
          <w:rFonts w:asciiTheme="minorHAnsi" w:hAnsiTheme="minorHAnsi" w:cstheme="minorHAnsi"/>
          <w:bCs/>
          <w:color w:val="000000"/>
          <w:sz w:val="18"/>
          <w:szCs w:val="18"/>
        </w:rPr>
        <w:t xml:space="preserve">Mill.) varietas Permata. ZIRAA’AH </w:t>
      </w:r>
      <w:r w:rsidRPr="00E14251">
        <w:rPr>
          <w:rFonts w:asciiTheme="minorHAnsi" w:hAnsiTheme="minorHAnsi" w:cstheme="minorHAnsi"/>
          <w:color w:val="000000"/>
          <w:sz w:val="18"/>
          <w:szCs w:val="18"/>
        </w:rPr>
        <w:t xml:space="preserve">35 (3): 169-176 </w:t>
      </w:r>
    </w:p>
    <w:p w:rsidR="00E14251" w:rsidRPr="00E14251" w:rsidRDefault="00E14251" w:rsidP="00E14251">
      <w:pPr>
        <w:pStyle w:val="ListParagraph"/>
        <w:numPr>
          <w:ilvl w:val="0"/>
          <w:numId w:val="4"/>
        </w:numPr>
        <w:autoSpaceDE w:val="0"/>
        <w:autoSpaceDN w:val="0"/>
        <w:adjustRightInd w:val="0"/>
        <w:ind w:left="284" w:hanging="284"/>
        <w:rPr>
          <w:rFonts w:asciiTheme="minorHAnsi" w:hAnsiTheme="minorHAnsi" w:cstheme="minorHAnsi"/>
          <w:color w:val="000000" w:themeColor="text1"/>
          <w:sz w:val="18"/>
          <w:szCs w:val="18"/>
          <w:lang w:eastAsia="id-ID"/>
        </w:rPr>
      </w:pPr>
      <w:r w:rsidRPr="00E14251">
        <w:rPr>
          <w:rFonts w:asciiTheme="minorHAnsi" w:hAnsiTheme="minorHAnsi" w:cstheme="minorHAnsi"/>
          <w:color w:val="000000" w:themeColor="text1"/>
          <w:sz w:val="18"/>
          <w:szCs w:val="18"/>
          <w:lang w:eastAsia="id-ID"/>
        </w:rPr>
        <w:t xml:space="preserve">Nkoa R </w:t>
      </w:r>
      <w:r w:rsidR="00D32183">
        <w:rPr>
          <w:rFonts w:asciiTheme="minorHAnsi" w:hAnsiTheme="minorHAnsi" w:cstheme="minorHAnsi"/>
          <w:color w:val="000000" w:themeColor="text1"/>
          <w:sz w:val="18"/>
          <w:szCs w:val="18"/>
          <w:lang w:val="id-ID" w:eastAsia="id-ID"/>
        </w:rPr>
        <w:t>(</w:t>
      </w:r>
      <w:r w:rsidRPr="00E14251">
        <w:rPr>
          <w:rFonts w:asciiTheme="minorHAnsi" w:hAnsiTheme="minorHAnsi" w:cstheme="minorHAnsi"/>
          <w:color w:val="000000" w:themeColor="text1"/>
          <w:sz w:val="18"/>
          <w:szCs w:val="18"/>
          <w:lang w:eastAsia="id-ID"/>
        </w:rPr>
        <w:t>2014</w:t>
      </w:r>
      <w:r w:rsidR="00D32183">
        <w:rPr>
          <w:rFonts w:asciiTheme="minorHAnsi" w:hAnsiTheme="minorHAnsi" w:cstheme="minorHAnsi"/>
          <w:color w:val="000000" w:themeColor="text1"/>
          <w:sz w:val="18"/>
          <w:szCs w:val="18"/>
          <w:lang w:val="id-ID" w:eastAsia="id-ID"/>
        </w:rPr>
        <w:t>)</w:t>
      </w:r>
      <w:r w:rsidRPr="00E14251">
        <w:rPr>
          <w:rFonts w:asciiTheme="minorHAnsi" w:hAnsiTheme="minorHAnsi" w:cstheme="minorHAnsi"/>
          <w:color w:val="000000" w:themeColor="text1"/>
          <w:sz w:val="18"/>
          <w:szCs w:val="18"/>
          <w:lang w:eastAsia="id-ID"/>
        </w:rPr>
        <w:t xml:space="preserve"> Agricultural benefits and environmental risks of soil fertilization with anaerobic digestates: A review. Agron for Sust Dev 34:473-92.</w:t>
      </w:r>
    </w:p>
    <w:p w:rsidR="00E14251" w:rsidRPr="00D32183" w:rsidRDefault="00E14251" w:rsidP="00E14251">
      <w:pPr>
        <w:pStyle w:val="ListParagraph"/>
        <w:numPr>
          <w:ilvl w:val="0"/>
          <w:numId w:val="4"/>
        </w:numPr>
        <w:autoSpaceDE w:val="0"/>
        <w:autoSpaceDN w:val="0"/>
        <w:adjustRightInd w:val="0"/>
        <w:ind w:left="284" w:hanging="284"/>
        <w:rPr>
          <w:rFonts w:asciiTheme="minorHAnsi" w:hAnsiTheme="minorHAnsi" w:cstheme="minorHAnsi"/>
          <w:sz w:val="18"/>
          <w:szCs w:val="18"/>
        </w:rPr>
      </w:pPr>
      <w:r w:rsidRPr="00D32183">
        <w:rPr>
          <w:rFonts w:asciiTheme="minorHAnsi" w:hAnsiTheme="minorHAnsi" w:cstheme="minorHAnsi"/>
          <w:sz w:val="18"/>
          <w:szCs w:val="18"/>
        </w:rPr>
        <w:t>Nurdiati K</w:t>
      </w:r>
      <w:r w:rsidR="00D32183">
        <w:rPr>
          <w:rFonts w:asciiTheme="minorHAnsi" w:hAnsiTheme="minorHAnsi" w:cstheme="minorHAnsi"/>
          <w:sz w:val="18"/>
          <w:szCs w:val="18"/>
          <w:lang w:val="id-ID"/>
        </w:rPr>
        <w:t>,</w:t>
      </w:r>
      <w:r w:rsidRPr="00D32183">
        <w:rPr>
          <w:rFonts w:asciiTheme="minorHAnsi" w:hAnsiTheme="minorHAnsi" w:cstheme="minorHAnsi"/>
          <w:sz w:val="18"/>
          <w:szCs w:val="18"/>
        </w:rPr>
        <w:t xml:space="preserve"> E Handayanta</w:t>
      </w:r>
      <w:r w:rsidR="00D32183">
        <w:rPr>
          <w:rFonts w:asciiTheme="minorHAnsi" w:hAnsiTheme="minorHAnsi" w:cstheme="minorHAnsi"/>
          <w:sz w:val="18"/>
          <w:szCs w:val="18"/>
          <w:lang w:val="id-ID"/>
        </w:rPr>
        <w:t>,</w:t>
      </w:r>
      <w:r w:rsidRPr="00D32183">
        <w:rPr>
          <w:rFonts w:asciiTheme="minorHAnsi" w:hAnsiTheme="minorHAnsi" w:cstheme="minorHAnsi"/>
          <w:sz w:val="18"/>
          <w:szCs w:val="18"/>
        </w:rPr>
        <w:t xml:space="preserve"> Lutojo </w:t>
      </w:r>
      <w:r w:rsidR="00D32183">
        <w:rPr>
          <w:rFonts w:asciiTheme="minorHAnsi" w:hAnsiTheme="minorHAnsi" w:cstheme="minorHAnsi"/>
          <w:sz w:val="18"/>
          <w:szCs w:val="18"/>
          <w:lang w:val="id-ID"/>
        </w:rPr>
        <w:t>(</w:t>
      </w:r>
      <w:r w:rsidRPr="00D32183">
        <w:rPr>
          <w:rFonts w:asciiTheme="minorHAnsi" w:hAnsiTheme="minorHAnsi" w:cstheme="minorHAnsi"/>
          <w:sz w:val="18"/>
          <w:szCs w:val="18"/>
        </w:rPr>
        <w:t>2012</w:t>
      </w:r>
      <w:r w:rsidR="00D32183">
        <w:rPr>
          <w:rFonts w:asciiTheme="minorHAnsi" w:hAnsiTheme="minorHAnsi" w:cstheme="minorHAnsi"/>
          <w:sz w:val="18"/>
          <w:szCs w:val="18"/>
          <w:lang w:val="id-ID"/>
        </w:rPr>
        <w:t>)</w:t>
      </w:r>
      <w:r w:rsidRPr="00D32183">
        <w:rPr>
          <w:rFonts w:asciiTheme="minorHAnsi" w:hAnsiTheme="minorHAnsi" w:cstheme="minorHAnsi"/>
          <w:sz w:val="18"/>
          <w:szCs w:val="18"/>
        </w:rPr>
        <w:t xml:space="preserve"> </w:t>
      </w:r>
      <w:r w:rsidRPr="00D32183">
        <w:rPr>
          <w:rFonts w:asciiTheme="minorHAnsi" w:hAnsiTheme="minorHAnsi" w:cstheme="minorHAnsi"/>
          <w:bCs/>
          <w:sz w:val="18"/>
          <w:szCs w:val="18"/>
        </w:rPr>
        <w:t xml:space="preserve">Efisiensi produksi sapi potong pada musim kemarau di peternakan rakyat daerah pertanian lahan kering Kabupaten Gunungkidul. </w:t>
      </w:r>
      <w:r w:rsidRPr="00D32183">
        <w:rPr>
          <w:rFonts w:asciiTheme="minorHAnsi" w:hAnsiTheme="minorHAnsi" w:cstheme="minorHAnsi"/>
          <w:sz w:val="18"/>
          <w:szCs w:val="18"/>
        </w:rPr>
        <w:t>Tropical Animal Husbandry 1 (1):52-58</w:t>
      </w:r>
    </w:p>
    <w:p w:rsidR="00E14251" w:rsidRPr="00E14251" w:rsidRDefault="00E14251" w:rsidP="00E14251">
      <w:pPr>
        <w:pStyle w:val="ListParagraph"/>
        <w:numPr>
          <w:ilvl w:val="0"/>
          <w:numId w:val="4"/>
        </w:numPr>
        <w:autoSpaceDE w:val="0"/>
        <w:autoSpaceDN w:val="0"/>
        <w:adjustRightInd w:val="0"/>
        <w:ind w:left="284" w:hanging="284"/>
        <w:rPr>
          <w:rFonts w:asciiTheme="minorHAnsi" w:eastAsia="TimesNewRomanPSMT" w:hAnsiTheme="minorHAnsi" w:cstheme="minorHAnsi"/>
          <w:sz w:val="18"/>
          <w:szCs w:val="18"/>
        </w:rPr>
      </w:pPr>
      <w:r w:rsidRPr="00E14251">
        <w:rPr>
          <w:rFonts w:asciiTheme="minorHAnsi" w:eastAsia="TimesNewRomanPSMT" w:hAnsiTheme="minorHAnsi" w:cstheme="minorHAnsi"/>
          <w:sz w:val="18"/>
          <w:szCs w:val="18"/>
        </w:rPr>
        <w:t>Yang S</w:t>
      </w:r>
      <w:r w:rsidR="00D32183">
        <w:rPr>
          <w:rFonts w:asciiTheme="minorHAnsi" w:eastAsia="TimesNewRomanPSMT" w:hAnsiTheme="minorHAnsi" w:cstheme="minorHAnsi"/>
          <w:sz w:val="18"/>
          <w:szCs w:val="18"/>
          <w:lang w:val="id-ID"/>
        </w:rPr>
        <w:t>,</w:t>
      </w:r>
      <w:r w:rsidRPr="00E14251">
        <w:rPr>
          <w:rFonts w:asciiTheme="minorHAnsi" w:eastAsia="TimesNewRomanPSMT" w:hAnsiTheme="minorHAnsi" w:cstheme="minorHAnsi"/>
          <w:sz w:val="18"/>
          <w:szCs w:val="18"/>
        </w:rPr>
        <w:t xml:space="preserve"> Z Zhang</w:t>
      </w:r>
      <w:r w:rsidR="00D32183">
        <w:rPr>
          <w:rFonts w:asciiTheme="minorHAnsi" w:eastAsia="TimesNewRomanPSMT" w:hAnsiTheme="minorHAnsi" w:cstheme="minorHAnsi"/>
          <w:sz w:val="18"/>
          <w:szCs w:val="18"/>
          <w:lang w:val="id-ID"/>
        </w:rPr>
        <w:t>,</w:t>
      </w:r>
      <w:r w:rsidRPr="00E14251">
        <w:rPr>
          <w:rFonts w:asciiTheme="minorHAnsi" w:eastAsia="TimesNewRomanPSMT" w:hAnsiTheme="minorHAnsi" w:cstheme="minorHAnsi"/>
          <w:sz w:val="18"/>
          <w:szCs w:val="18"/>
        </w:rPr>
        <w:t xml:space="preserve"> L Cong</w:t>
      </w:r>
      <w:r w:rsidR="00D32183">
        <w:rPr>
          <w:rFonts w:asciiTheme="minorHAnsi" w:eastAsia="TimesNewRomanPSMT" w:hAnsiTheme="minorHAnsi" w:cstheme="minorHAnsi"/>
          <w:sz w:val="18"/>
          <w:szCs w:val="18"/>
          <w:lang w:val="id-ID"/>
        </w:rPr>
        <w:t>,</w:t>
      </w:r>
      <w:r w:rsidRPr="00E14251">
        <w:rPr>
          <w:rFonts w:asciiTheme="minorHAnsi" w:eastAsia="TimesNewRomanPSMT" w:hAnsiTheme="minorHAnsi" w:cstheme="minorHAnsi"/>
          <w:sz w:val="18"/>
          <w:szCs w:val="18"/>
        </w:rPr>
        <w:t xml:space="preserve"> X Wang</w:t>
      </w:r>
      <w:r w:rsidR="00D32183">
        <w:rPr>
          <w:rFonts w:asciiTheme="minorHAnsi" w:eastAsia="TimesNewRomanPSMT" w:hAnsiTheme="minorHAnsi" w:cstheme="minorHAnsi"/>
          <w:sz w:val="18"/>
          <w:szCs w:val="18"/>
          <w:lang w:val="id-ID"/>
        </w:rPr>
        <w:t>,</w:t>
      </w:r>
      <w:r w:rsidRPr="00E14251">
        <w:rPr>
          <w:rFonts w:asciiTheme="minorHAnsi" w:eastAsia="TimesNewRomanPSMT" w:hAnsiTheme="minorHAnsi" w:cstheme="minorHAnsi"/>
          <w:sz w:val="18"/>
          <w:szCs w:val="18"/>
        </w:rPr>
        <w:t xml:space="preserve"> S Shi </w:t>
      </w:r>
      <w:r w:rsidR="00D32183">
        <w:rPr>
          <w:rFonts w:asciiTheme="minorHAnsi" w:eastAsia="TimesNewRomanPSMT" w:hAnsiTheme="minorHAnsi" w:cstheme="minorHAnsi"/>
          <w:sz w:val="18"/>
          <w:szCs w:val="18"/>
          <w:lang w:val="id-ID"/>
        </w:rPr>
        <w:t>(</w:t>
      </w:r>
      <w:r w:rsidRPr="00E14251">
        <w:rPr>
          <w:rFonts w:asciiTheme="minorHAnsi" w:eastAsia="TimesNewRomanPSMT" w:hAnsiTheme="minorHAnsi" w:cstheme="minorHAnsi"/>
          <w:sz w:val="18"/>
          <w:szCs w:val="18"/>
        </w:rPr>
        <w:t>2013</w:t>
      </w:r>
      <w:r w:rsidR="00D32183">
        <w:rPr>
          <w:rFonts w:asciiTheme="minorHAnsi" w:eastAsia="TimesNewRomanPSMT" w:hAnsiTheme="minorHAnsi" w:cstheme="minorHAnsi"/>
          <w:sz w:val="18"/>
          <w:szCs w:val="18"/>
          <w:lang w:val="id-ID"/>
        </w:rPr>
        <w:t>)</w:t>
      </w:r>
      <w:r w:rsidRPr="00E14251">
        <w:rPr>
          <w:rFonts w:asciiTheme="minorHAnsi" w:eastAsia="TimesNewRomanPSMT" w:hAnsiTheme="minorHAnsi" w:cstheme="minorHAnsi"/>
          <w:sz w:val="18"/>
          <w:szCs w:val="18"/>
        </w:rPr>
        <w:t xml:space="preserve"> </w:t>
      </w:r>
      <w:r w:rsidRPr="00E14251">
        <w:rPr>
          <w:rFonts w:asciiTheme="minorHAnsi" w:hAnsiTheme="minorHAnsi" w:cstheme="minorHAnsi"/>
          <w:bCs/>
          <w:sz w:val="18"/>
          <w:szCs w:val="18"/>
        </w:rPr>
        <w:t xml:space="preserve">Effect of fulvic acid on the phosphorus availability in acid soil. </w:t>
      </w:r>
      <w:r w:rsidRPr="00E14251">
        <w:rPr>
          <w:rFonts w:asciiTheme="minorHAnsi" w:hAnsiTheme="minorHAnsi" w:cstheme="minorHAnsi"/>
          <w:bCs/>
          <w:iCs/>
          <w:sz w:val="18"/>
          <w:szCs w:val="18"/>
        </w:rPr>
        <w:t>Journal of Soil Science and Plant Nutrition</w:t>
      </w:r>
      <w:r w:rsidRPr="00E14251">
        <w:rPr>
          <w:rFonts w:asciiTheme="minorHAnsi" w:eastAsia="TimesNewRomanPSMT" w:hAnsiTheme="minorHAnsi" w:cstheme="minorHAnsi"/>
          <w:sz w:val="18"/>
          <w:szCs w:val="18"/>
        </w:rPr>
        <w:t xml:space="preserve"> 13(3) : 526-533</w:t>
      </w:r>
    </w:p>
    <w:p w:rsidR="00E14251" w:rsidRPr="00E14251" w:rsidRDefault="00E14251" w:rsidP="00E14251">
      <w:pPr>
        <w:pStyle w:val="ListParagraph"/>
        <w:numPr>
          <w:ilvl w:val="0"/>
          <w:numId w:val="4"/>
        </w:numPr>
        <w:ind w:left="284" w:hanging="284"/>
        <w:rPr>
          <w:rFonts w:asciiTheme="minorHAnsi" w:hAnsiTheme="minorHAnsi" w:cstheme="minorHAnsi"/>
          <w:sz w:val="18"/>
          <w:szCs w:val="18"/>
        </w:rPr>
      </w:pPr>
      <w:r w:rsidRPr="00E14251">
        <w:rPr>
          <w:rFonts w:asciiTheme="minorHAnsi" w:hAnsiTheme="minorHAnsi" w:cstheme="minorHAnsi"/>
          <w:sz w:val="18"/>
          <w:szCs w:val="18"/>
        </w:rPr>
        <w:t>Zao H</w:t>
      </w:r>
      <w:r w:rsidR="00D32183">
        <w:rPr>
          <w:rFonts w:asciiTheme="minorHAnsi" w:hAnsiTheme="minorHAnsi" w:cstheme="minorHAnsi"/>
          <w:sz w:val="18"/>
          <w:szCs w:val="18"/>
          <w:lang w:val="id-ID"/>
        </w:rPr>
        <w:t>,</w:t>
      </w:r>
      <w:r w:rsidRPr="00E14251">
        <w:rPr>
          <w:rFonts w:asciiTheme="minorHAnsi" w:hAnsiTheme="minorHAnsi" w:cstheme="minorHAnsi"/>
          <w:sz w:val="18"/>
          <w:szCs w:val="18"/>
        </w:rPr>
        <w:t xml:space="preserve"> Li Jie</w:t>
      </w:r>
      <w:r w:rsidR="00D32183">
        <w:rPr>
          <w:rFonts w:asciiTheme="minorHAnsi" w:hAnsiTheme="minorHAnsi" w:cstheme="minorHAnsi"/>
          <w:sz w:val="18"/>
          <w:szCs w:val="18"/>
          <w:lang w:val="id-ID"/>
        </w:rPr>
        <w:t>,</w:t>
      </w:r>
      <w:r w:rsidRPr="00E14251">
        <w:rPr>
          <w:rFonts w:asciiTheme="minorHAnsi" w:hAnsiTheme="minorHAnsi" w:cstheme="minorHAnsi"/>
          <w:sz w:val="18"/>
          <w:szCs w:val="18"/>
        </w:rPr>
        <w:t xml:space="preserve"> Liu Jing-Jing</w:t>
      </w:r>
      <w:r w:rsidR="00D32183">
        <w:rPr>
          <w:rFonts w:asciiTheme="minorHAnsi" w:hAnsiTheme="minorHAnsi" w:cstheme="minorHAnsi"/>
          <w:sz w:val="18"/>
          <w:szCs w:val="18"/>
          <w:lang w:val="id-ID"/>
        </w:rPr>
        <w:t>,</w:t>
      </w:r>
      <w:r w:rsidRPr="00E14251">
        <w:rPr>
          <w:rFonts w:asciiTheme="minorHAnsi" w:hAnsiTheme="minorHAnsi" w:cstheme="minorHAnsi"/>
          <w:sz w:val="18"/>
          <w:szCs w:val="18"/>
        </w:rPr>
        <w:t xml:space="preserve"> Lu Y</w:t>
      </w:r>
      <w:r w:rsidR="00D32183">
        <w:rPr>
          <w:rFonts w:asciiTheme="minorHAnsi" w:hAnsiTheme="minorHAnsi" w:cstheme="minorHAnsi"/>
          <w:sz w:val="18"/>
          <w:szCs w:val="18"/>
          <w:lang w:val="id-ID"/>
        </w:rPr>
        <w:t>,</w:t>
      </w:r>
      <w:r w:rsidRPr="00E14251">
        <w:rPr>
          <w:rFonts w:asciiTheme="minorHAnsi" w:hAnsiTheme="minorHAnsi" w:cstheme="minorHAnsi"/>
          <w:sz w:val="18"/>
          <w:szCs w:val="18"/>
        </w:rPr>
        <w:t xml:space="preserve"> Wang X</w:t>
      </w:r>
      <w:r w:rsidR="00D32183">
        <w:rPr>
          <w:rFonts w:asciiTheme="minorHAnsi" w:hAnsiTheme="minorHAnsi" w:cstheme="minorHAnsi"/>
          <w:sz w:val="18"/>
          <w:szCs w:val="18"/>
          <w:lang w:val="id-ID"/>
        </w:rPr>
        <w:t>,</w:t>
      </w:r>
      <w:r w:rsidRPr="00E14251">
        <w:rPr>
          <w:rFonts w:asciiTheme="minorHAnsi" w:hAnsiTheme="minorHAnsi" w:cstheme="minorHAnsi"/>
          <w:sz w:val="18"/>
          <w:szCs w:val="18"/>
        </w:rPr>
        <w:t xml:space="preserve"> Cui Z </w:t>
      </w:r>
      <w:r w:rsidR="00D32183">
        <w:rPr>
          <w:rFonts w:asciiTheme="minorHAnsi" w:hAnsiTheme="minorHAnsi" w:cstheme="minorHAnsi"/>
          <w:sz w:val="18"/>
          <w:szCs w:val="18"/>
          <w:lang w:val="id-ID"/>
        </w:rPr>
        <w:t>(</w:t>
      </w:r>
      <w:r w:rsidRPr="00E14251">
        <w:rPr>
          <w:rFonts w:asciiTheme="minorHAnsi" w:hAnsiTheme="minorHAnsi" w:cstheme="minorHAnsi"/>
          <w:sz w:val="18"/>
          <w:szCs w:val="18"/>
        </w:rPr>
        <w:t>2013</w:t>
      </w:r>
      <w:r w:rsidR="00D32183">
        <w:rPr>
          <w:rFonts w:asciiTheme="minorHAnsi" w:hAnsiTheme="minorHAnsi" w:cstheme="minorHAnsi"/>
          <w:sz w:val="18"/>
          <w:szCs w:val="18"/>
          <w:lang w:val="id-ID"/>
        </w:rPr>
        <w:t>)</w:t>
      </w:r>
      <w:r w:rsidRPr="00E14251">
        <w:rPr>
          <w:rFonts w:asciiTheme="minorHAnsi" w:hAnsiTheme="minorHAnsi" w:cstheme="minorHAnsi"/>
          <w:sz w:val="18"/>
          <w:szCs w:val="18"/>
        </w:rPr>
        <w:t xml:space="preserve"> Microbial community dynamics during biogas slurry and cow manure compost. Journal of Integrative Agriculture 12(6): 1087-1097.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175DE">
      <w:pPr>
        <w:pStyle w:val="BodyText"/>
        <w:spacing w:line="40" w:lineRule="exact"/>
        <w:ind w:left="2202"/>
        <w:rPr>
          <w:rFonts w:ascii="Calibri"/>
          <w:sz w:val="4"/>
        </w:rPr>
      </w:pPr>
      <w:r w:rsidRPr="006175DE">
        <w:rPr>
          <w:rFonts w:ascii="Calibri"/>
          <w:noProof/>
          <w:sz w:val="4"/>
          <w:lang w:val="en-IN" w:eastAsia="en-IN"/>
        </w:rPr>
      </w:r>
      <w:r w:rsidRPr="006175D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D32183" w:rsidP="00404E5B">
      <w:pPr>
        <w:spacing w:before="92"/>
        <w:ind w:right="4234"/>
        <w:rPr>
          <w:rFonts w:ascii="Arial"/>
        </w:rPr>
      </w:pPr>
      <w:r>
        <w:rPr>
          <w:noProof/>
          <w:lang w:val="id-ID" w:eastAsia="id-ID"/>
        </w:rPr>
        <w:drawing>
          <wp:inline distT="0" distB="0" distL="0" distR="0">
            <wp:extent cx="894915" cy="899769"/>
            <wp:effectExtent l="19050" t="0" r="435" b="0"/>
            <wp:docPr id="2" name="Picture 2" descr="D:\1.Foto\1.Foto-2015\20150120_1419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Foto\1.Foto-2015\20150120_141917.jpeg"/>
                    <pic:cNvPicPr>
                      <a:picLocks noChangeAspect="1" noChangeArrowheads="1"/>
                    </pic:cNvPicPr>
                  </pic:nvPicPr>
                  <pic:blipFill>
                    <a:blip r:embed="rId11"/>
                    <a:srcRect/>
                    <a:stretch>
                      <a:fillRect/>
                    </a:stretch>
                  </pic:blipFill>
                  <pic:spPr bwMode="auto">
                    <a:xfrm>
                      <a:off x="0" y="0"/>
                      <a:ext cx="894898" cy="899752"/>
                    </a:xfrm>
                    <a:prstGeom prst="rect">
                      <a:avLst/>
                    </a:prstGeom>
                    <a:noFill/>
                    <a:ln w="9525">
                      <a:noFill/>
                      <a:miter lim="800000"/>
                      <a:headEnd/>
                      <a:tailEnd/>
                    </a:ln>
                  </pic:spPr>
                </pic:pic>
              </a:graphicData>
            </a:graphic>
          </wp:inline>
        </w:drawing>
      </w:r>
      <w:r>
        <w:rPr>
          <w:noProof/>
          <w:lang w:val="id-ID" w:eastAsia="id-ID"/>
        </w:rPr>
        <w:t xml:space="preserve"> </w:t>
      </w:r>
      <w:r w:rsidR="00A9710C">
        <w:rPr>
          <w:rFonts w:ascii="Arial"/>
          <w:color w:val="BF5A14"/>
        </w:rPr>
        <w:t>Biography</w:t>
      </w:r>
      <w:r w:rsidR="00404E5B">
        <w:rPr>
          <w:rFonts w:ascii="Arial"/>
          <w:color w:val="BF5A14"/>
        </w:rPr>
        <w:t xml:space="preserve"> </w:t>
      </w:r>
    </w:p>
    <w:p w:rsidR="002C3E6A" w:rsidRDefault="002C3E6A">
      <w:pPr>
        <w:spacing w:before="41" w:line="154" w:lineRule="exact"/>
        <w:ind w:left="213" w:right="231"/>
        <w:jc w:val="both"/>
        <w:rPr>
          <w:rFonts w:ascii="Arial"/>
          <w:sz w:val="14"/>
          <w:lang w:val="id-ID"/>
        </w:rPr>
      </w:pPr>
      <w:r>
        <w:rPr>
          <w:rFonts w:ascii="Arial"/>
          <w:sz w:val="14"/>
          <w:lang w:val="id-ID"/>
        </w:rPr>
        <w:t>Meksy Dianawati is a horticultural researcher in Assessment Institute for Agricultural Technology of West Java, Indonesia</w:t>
      </w:r>
      <w:r w:rsidR="002B3C34">
        <w:rPr>
          <w:rFonts w:ascii="Arial"/>
          <w:sz w:val="14"/>
          <w:lang w:val="id-ID"/>
        </w:rPr>
        <w:t>. She has</w:t>
      </w:r>
      <w:r>
        <w:rPr>
          <w:rFonts w:ascii="Arial"/>
          <w:sz w:val="14"/>
          <w:lang w:val="id-ID"/>
        </w:rPr>
        <w:t xml:space="preserve"> expertise in plant physiology and seed production. </w:t>
      </w:r>
      <w:r w:rsidR="002B3C34">
        <w:rPr>
          <w:rFonts w:ascii="Arial"/>
          <w:sz w:val="14"/>
          <w:lang w:val="id-ID"/>
        </w:rPr>
        <w:t xml:space="preserve">She also has big concern on friendly technologies including integration of both plant and cattle. </w:t>
      </w:r>
      <w:r>
        <w:rPr>
          <w:rFonts w:ascii="Arial"/>
          <w:sz w:val="14"/>
          <w:lang w:val="id-ID"/>
        </w:rPr>
        <w:t xml:space="preserve"> </w:t>
      </w:r>
      <w:r w:rsidR="002B3C34">
        <w:rPr>
          <w:rFonts w:ascii="Arial"/>
          <w:sz w:val="14"/>
          <w:lang w:val="id-ID"/>
        </w:rPr>
        <w:t xml:space="preserve">Its integration could increase </w:t>
      </w:r>
      <w:r w:rsidR="0020548B">
        <w:rPr>
          <w:rFonts w:ascii="Arial"/>
          <w:sz w:val="14"/>
          <w:lang w:val="id-ID"/>
        </w:rPr>
        <w:t xml:space="preserve">soil fertility, yield, and farmer income. </w:t>
      </w:r>
      <w:r w:rsidR="001673D1">
        <w:rPr>
          <w:rFonts w:ascii="Arial"/>
          <w:sz w:val="14"/>
          <w:lang w:val="id-ID"/>
        </w:rPr>
        <w:t xml:space="preserve">Cattle waste is processed by many methodologies i.e. composting, vermicomposting, and biogas. </w:t>
      </w:r>
      <w:r w:rsidR="00544880">
        <w:rPr>
          <w:rFonts w:ascii="Arial"/>
          <w:sz w:val="14"/>
          <w:lang w:val="id-ID"/>
        </w:rPr>
        <w:t xml:space="preserve">Her thinking about waste processing is applied on many areas and many vegetables. </w:t>
      </w:r>
    </w:p>
    <w:p w:rsidR="00AE3E37" w:rsidRDefault="00A9710C" w:rsidP="003F175B">
      <w:pPr>
        <w:spacing w:before="62"/>
        <w:ind w:right="2752"/>
        <w:jc w:val="center"/>
        <w:rPr>
          <w:rFonts w:ascii="Arial"/>
          <w:sz w:val="14"/>
        </w:rPr>
      </w:pPr>
      <w:r>
        <w:rPr>
          <w:rFonts w:ascii="Arial"/>
          <w:sz w:val="14"/>
        </w:rPr>
        <w:t xml:space="preserve">Email: </w:t>
      </w:r>
      <w:hyperlink r:id="rId12" w:history="1">
        <w:r w:rsidR="00D32183" w:rsidRPr="00E051C3">
          <w:rPr>
            <w:rStyle w:val="Hyperlink"/>
            <w:rFonts w:ascii="Arial"/>
            <w:sz w:val="14"/>
            <w:lang w:val="id-ID"/>
          </w:rPr>
          <w:t>meksyd@yahoo.com</w:t>
        </w:r>
      </w:hyperlink>
      <w:r w:rsidR="00D32183">
        <w:rPr>
          <w:rFonts w:ascii="Arial"/>
          <w:sz w:val="14"/>
          <w:lang w:val="id-ID"/>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2C3E6A">
        <w:rPr>
          <w:rStyle w:val="Hyperlink"/>
          <w:rFonts w:ascii="Arial"/>
          <w:sz w:val="14"/>
          <w:u w:val="none"/>
          <w:lang w:val="id-ID"/>
        </w:rPr>
        <w:t>+62812191912065</w:t>
      </w:r>
    </w:p>
    <w:p w:rsidR="00AE3E37" w:rsidRDefault="006175DE">
      <w:pPr>
        <w:pStyle w:val="BodyText"/>
        <w:spacing w:before="2"/>
        <w:rPr>
          <w:rFonts w:ascii="Arial"/>
          <w:sz w:val="19"/>
        </w:rPr>
      </w:pPr>
      <w:r w:rsidRPr="006175D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473" w:rsidRDefault="00014473">
      <w:r>
        <w:separator/>
      </w:r>
    </w:p>
  </w:endnote>
  <w:endnote w:type="continuationSeparator" w:id="1">
    <w:p w:rsidR="00014473" w:rsidRDefault="000144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20500000000000000"/>
    <w:charset w:val="00"/>
    <w:family w:val="roman"/>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Arial Unicode MS"/>
    <w:panose1 w:val="00000000000000000000"/>
    <w:charset w:val="86"/>
    <w:family w:val="auto"/>
    <w:notTrueType/>
    <w:pitch w:val="default"/>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75DE">
    <w:pPr>
      <w:pStyle w:val="BodyText"/>
      <w:spacing w:line="14" w:lineRule="auto"/>
      <w:rPr>
        <w:sz w:val="20"/>
      </w:rPr>
    </w:pPr>
    <w:r w:rsidRPr="006175D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175D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175D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473" w:rsidRDefault="00014473">
      <w:r>
        <w:separator/>
      </w:r>
    </w:p>
  </w:footnote>
  <w:footnote w:type="continuationSeparator" w:id="1">
    <w:p w:rsidR="00014473" w:rsidRDefault="000144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75DE">
    <w:pPr>
      <w:pStyle w:val="BodyText"/>
      <w:spacing w:line="14" w:lineRule="auto"/>
      <w:rPr>
        <w:sz w:val="20"/>
      </w:rPr>
    </w:pPr>
    <w:r w:rsidRPr="006175D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6175D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274060"/>
    <w:multiLevelType w:val="hybridMultilevel"/>
    <w:tmpl w:val="AE56CF6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14473"/>
    <w:rsid w:val="000E2911"/>
    <w:rsid w:val="001263DF"/>
    <w:rsid w:val="00135D8F"/>
    <w:rsid w:val="001438FD"/>
    <w:rsid w:val="001673D1"/>
    <w:rsid w:val="0020548B"/>
    <w:rsid w:val="00292ED9"/>
    <w:rsid w:val="002B3C34"/>
    <w:rsid w:val="002C3E6A"/>
    <w:rsid w:val="00364417"/>
    <w:rsid w:val="003F175B"/>
    <w:rsid w:val="00404E5B"/>
    <w:rsid w:val="00414F7B"/>
    <w:rsid w:val="0042028C"/>
    <w:rsid w:val="004355DC"/>
    <w:rsid w:val="00447C50"/>
    <w:rsid w:val="004749B4"/>
    <w:rsid w:val="00494130"/>
    <w:rsid w:val="004F3523"/>
    <w:rsid w:val="00544880"/>
    <w:rsid w:val="005973B9"/>
    <w:rsid w:val="005B3A56"/>
    <w:rsid w:val="006060CE"/>
    <w:rsid w:val="006175DE"/>
    <w:rsid w:val="0063497F"/>
    <w:rsid w:val="00846101"/>
    <w:rsid w:val="00873DF0"/>
    <w:rsid w:val="008756E6"/>
    <w:rsid w:val="009B2D44"/>
    <w:rsid w:val="00A07E82"/>
    <w:rsid w:val="00A9710C"/>
    <w:rsid w:val="00AE3E37"/>
    <w:rsid w:val="00B21A57"/>
    <w:rsid w:val="00BF61D7"/>
    <w:rsid w:val="00C33602"/>
    <w:rsid w:val="00C6347E"/>
    <w:rsid w:val="00CD6F55"/>
    <w:rsid w:val="00D32183"/>
    <w:rsid w:val="00DB4ABE"/>
    <w:rsid w:val="00DE3104"/>
    <w:rsid w:val="00E14251"/>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C6347E"/>
    <w:pPr>
      <w:widowControl/>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C6347E"/>
    <w:rPr>
      <w:sz w:val="20"/>
      <w:szCs w:val="20"/>
      <w:lang w:val="id-ID"/>
    </w:rPr>
  </w:style>
  <w:style w:type="character" w:styleId="FootnoteReference">
    <w:name w:val="footnote reference"/>
    <w:basedOn w:val="DefaultParagraphFont"/>
    <w:uiPriority w:val="99"/>
    <w:semiHidden/>
    <w:unhideWhenUsed/>
    <w:rsid w:val="00C6347E"/>
    <w:rPr>
      <w:vertAlign w:val="superscript"/>
    </w:rPr>
  </w:style>
  <w:style w:type="paragraph" w:styleId="HTMLPreformatted">
    <w:name w:val="HTML Preformatted"/>
    <w:basedOn w:val="Normal"/>
    <w:link w:val="HTMLPreformattedChar"/>
    <w:uiPriority w:val="99"/>
    <w:unhideWhenUsed/>
    <w:rsid w:val="00C634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C6347E"/>
    <w:rPr>
      <w:rFonts w:ascii="Courier New" w:eastAsia="Times New Roman" w:hAnsi="Courier New" w:cs="Courier New"/>
      <w:sz w:val="20"/>
      <w:szCs w:val="20"/>
      <w:lang w:val="id-ID" w:eastAsia="id-ID"/>
    </w:rPr>
  </w:style>
  <w:style w:type="paragraph" w:customStyle="1" w:styleId="a">
    <w:name w:val=".."/>
    <w:basedOn w:val="Normal"/>
    <w:next w:val="Normal"/>
    <w:uiPriority w:val="99"/>
    <w:rsid w:val="00E14251"/>
    <w:pPr>
      <w:widowControl/>
      <w:autoSpaceDE w:val="0"/>
      <w:autoSpaceDN w:val="0"/>
      <w:adjustRightInd w:val="0"/>
    </w:pPr>
    <w:rPr>
      <w:rFonts w:ascii="Arial" w:eastAsiaTheme="minorHAnsi" w:hAnsi="Arial" w:cs="Arial"/>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eksyd@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4</cp:revision>
  <dcterms:created xsi:type="dcterms:W3CDTF">2017-11-04T14:01:00Z</dcterms:created>
  <dcterms:modified xsi:type="dcterms:W3CDTF">2017-11-04T15:37:00Z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