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91A" w:rsidRPr="00B6591A" w:rsidRDefault="00B6591A" w:rsidP="00B6591A">
      <w:pPr>
        <w:spacing w:after="0" w:line="240" w:lineRule="auto"/>
        <w:jc w:val="both"/>
        <w:rPr>
          <w:rFonts w:ascii="Minion Pro" w:hAnsi="Minion Pro" w:cs="Times New Roman"/>
          <w:b/>
          <w:color w:val="4F81BD" w:themeColor="accent1"/>
          <w:sz w:val="36"/>
          <w:szCs w:val="36"/>
        </w:rPr>
      </w:pPr>
      <w:r w:rsidRPr="00B6591A">
        <w:rPr>
          <w:rFonts w:ascii="Minion Pro" w:hAnsi="Minion Pro" w:cs="Times New Roman"/>
          <w:b/>
          <w:color w:val="4F81BD" w:themeColor="accent1"/>
          <w:sz w:val="36"/>
          <w:szCs w:val="36"/>
        </w:rPr>
        <w:t xml:space="preserve">Attraction of melon fruit fly, </w:t>
      </w:r>
      <w:proofErr w:type="spellStart"/>
      <w:r w:rsidRPr="00B6591A">
        <w:rPr>
          <w:rFonts w:ascii="Minion Pro" w:hAnsi="Minion Pro" w:cs="Times New Roman"/>
          <w:b/>
          <w:i/>
          <w:color w:val="4F81BD" w:themeColor="accent1"/>
          <w:sz w:val="36"/>
          <w:szCs w:val="36"/>
        </w:rPr>
        <w:t>Bactrocera</w:t>
      </w:r>
      <w:proofErr w:type="spellEnd"/>
      <w:r w:rsidRPr="00B6591A">
        <w:rPr>
          <w:rFonts w:ascii="Minion Pro" w:hAnsi="Minion Pro" w:cs="Times New Roman"/>
          <w:b/>
          <w:i/>
          <w:color w:val="4F81BD" w:themeColor="accent1"/>
          <w:sz w:val="36"/>
          <w:szCs w:val="36"/>
        </w:rPr>
        <w:t xml:space="preserve"> </w:t>
      </w:r>
      <w:proofErr w:type="spellStart"/>
      <w:r w:rsidRPr="00B6591A">
        <w:rPr>
          <w:rFonts w:ascii="Minion Pro" w:hAnsi="Minion Pro" w:cs="Times New Roman"/>
          <w:b/>
          <w:i/>
          <w:color w:val="4F81BD" w:themeColor="accent1"/>
          <w:sz w:val="36"/>
          <w:szCs w:val="36"/>
        </w:rPr>
        <w:t>cucurbitae</w:t>
      </w:r>
      <w:proofErr w:type="spellEnd"/>
      <w:r w:rsidRPr="00B6591A">
        <w:rPr>
          <w:rFonts w:ascii="Minion Pro" w:hAnsi="Minion Pro" w:cs="Times New Roman"/>
          <w:b/>
          <w:color w:val="4F81BD" w:themeColor="accent1"/>
          <w:sz w:val="36"/>
          <w:szCs w:val="36"/>
        </w:rPr>
        <w:t xml:space="preserve"> (</w:t>
      </w:r>
      <w:proofErr w:type="spellStart"/>
      <w:r w:rsidRPr="00B6591A">
        <w:rPr>
          <w:rFonts w:ascii="Minion Pro" w:hAnsi="Minion Pro" w:cs="Times New Roman"/>
          <w:b/>
          <w:color w:val="4F81BD" w:themeColor="accent1"/>
          <w:sz w:val="36"/>
          <w:szCs w:val="36"/>
        </w:rPr>
        <w:t>Diptera</w:t>
      </w:r>
      <w:proofErr w:type="spellEnd"/>
      <w:r w:rsidRPr="00B6591A">
        <w:rPr>
          <w:rFonts w:ascii="Minion Pro" w:hAnsi="Minion Pro" w:cs="Times New Roman"/>
          <w:b/>
          <w:color w:val="4F81BD" w:themeColor="accent1"/>
          <w:sz w:val="36"/>
          <w:szCs w:val="36"/>
        </w:rPr>
        <w:t xml:space="preserve">: </w:t>
      </w:r>
      <w:proofErr w:type="spellStart"/>
      <w:r w:rsidRPr="00B6591A">
        <w:rPr>
          <w:rFonts w:ascii="Minion Pro" w:hAnsi="Minion Pro" w:cs="Times New Roman"/>
          <w:b/>
          <w:color w:val="4F81BD" w:themeColor="accent1"/>
          <w:sz w:val="36"/>
          <w:szCs w:val="36"/>
        </w:rPr>
        <w:t>Tephritidae</w:t>
      </w:r>
      <w:proofErr w:type="spellEnd"/>
      <w:r w:rsidRPr="00B6591A">
        <w:rPr>
          <w:rFonts w:ascii="Minion Pro" w:hAnsi="Minion Pro" w:cs="Times New Roman"/>
          <w:b/>
          <w:color w:val="4F81BD" w:themeColor="accent1"/>
          <w:sz w:val="36"/>
          <w:szCs w:val="36"/>
        </w:rPr>
        <w:t>) to the odor of cultivable gut bacterial isolates</w:t>
      </w:r>
    </w:p>
    <w:p w:rsidR="00B6591A" w:rsidRPr="00B6591A" w:rsidRDefault="00B6591A" w:rsidP="00B6591A">
      <w:pPr>
        <w:spacing w:after="0" w:line="240" w:lineRule="auto"/>
        <w:jc w:val="both"/>
        <w:rPr>
          <w:rFonts w:ascii="Minion Pro" w:hAnsi="Minion Pro" w:cs="Times New Roman"/>
          <w:sz w:val="36"/>
          <w:szCs w:val="36"/>
        </w:rPr>
      </w:pPr>
    </w:p>
    <w:p w:rsidR="00B6591A" w:rsidRPr="00B6591A" w:rsidRDefault="00B6591A" w:rsidP="00B6591A">
      <w:pPr>
        <w:spacing w:after="0" w:line="360" w:lineRule="auto"/>
        <w:rPr>
          <w:rFonts w:ascii="Arial" w:hAnsi="Arial" w:cs="Arial"/>
        </w:rPr>
      </w:pPr>
      <w:r w:rsidRPr="00B6591A">
        <w:rPr>
          <w:rFonts w:ascii="Arial" w:hAnsi="Arial" w:cs="Arial"/>
        </w:rPr>
        <w:t xml:space="preserve">Mala </w:t>
      </w:r>
      <w:proofErr w:type="spellStart"/>
      <w:r w:rsidRPr="00B6591A">
        <w:rPr>
          <w:rFonts w:ascii="Arial" w:hAnsi="Arial" w:cs="Arial"/>
        </w:rPr>
        <w:t>Mishra</w:t>
      </w:r>
      <w:proofErr w:type="spellEnd"/>
      <w:r w:rsidRPr="00B6591A">
        <w:rPr>
          <w:rFonts w:ascii="Arial" w:hAnsi="Arial" w:cs="Arial"/>
        </w:rPr>
        <w:t>, Post Doctoral Fellow, Indian Agricultural Research Institute, New Delhi, India</w:t>
      </w:r>
    </w:p>
    <w:p w:rsidR="00CC03A5" w:rsidRPr="00CC03A5" w:rsidRDefault="00CC03A5" w:rsidP="00B6591A">
      <w:pPr>
        <w:spacing w:after="0" w:line="360" w:lineRule="auto"/>
        <w:jc w:val="both"/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</w:pPr>
    </w:p>
    <w:p w:rsidR="00B6591A" w:rsidRPr="00CC03A5" w:rsidRDefault="00B6591A" w:rsidP="00B6591A">
      <w:pPr>
        <w:spacing w:after="0" w:line="360" w:lineRule="auto"/>
        <w:jc w:val="both"/>
        <w:rPr>
          <w:rFonts w:ascii="Arial" w:hAnsi="Arial" w:cs="Arial"/>
          <w:b/>
          <w:color w:val="E36C0A" w:themeColor="accent6" w:themeShade="BF"/>
          <w:sz w:val="20"/>
          <w:szCs w:val="20"/>
        </w:rPr>
      </w:pPr>
      <w:r w:rsidRPr="00CC03A5">
        <w:rPr>
          <w:rFonts w:ascii="Arial" w:hAnsi="Arial" w:cs="Arial"/>
          <w:b/>
          <w:color w:val="E36C0A" w:themeColor="accent6" w:themeShade="BF"/>
          <w:sz w:val="20"/>
          <w:szCs w:val="20"/>
        </w:rPr>
        <w:t xml:space="preserve">Abstract </w:t>
      </w:r>
    </w:p>
    <w:p w:rsidR="00B6591A" w:rsidRDefault="00B6591A" w:rsidP="00B6591A">
      <w:pPr>
        <w:spacing w:after="0" w:line="360" w:lineRule="auto"/>
        <w:jc w:val="both"/>
        <w:rPr>
          <w:rFonts w:ascii="Tw Cen MT" w:hAnsi="Tw Cen MT" w:cs="Times New Roman"/>
          <w:sz w:val="20"/>
          <w:szCs w:val="20"/>
        </w:rPr>
      </w:pPr>
      <w:r w:rsidRPr="00CC03A5">
        <w:rPr>
          <w:rFonts w:ascii="Tw Cen MT" w:eastAsia="Times New Roman" w:hAnsi="Tw Cen MT" w:cs="Times New Roman"/>
          <w:sz w:val="20"/>
          <w:szCs w:val="20"/>
        </w:rPr>
        <w:t xml:space="preserve">The melon fruit fly is a destructive pest of cucurbits in India and </w:t>
      </w:r>
      <w:proofErr w:type="spellStart"/>
      <w:r w:rsidRPr="00CC03A5">
        <w:rPr>
          <w:rFonts w:ascii="Tw Cen MT" w:eastAsia="Times New Roman" w:hAnsi="Tw Cen MT" w:cs="Times New Roman"/>
          <w:sz w:val="20"/>
          <w:szCs w:val="20"/>
        </w:rPr>
        <w:t>microbiota</w:t>
      </w:r>
      <w:proofErr w:type="spellEnd"/>
      <w:r w:rsidRPr="00CC03A5">
        <w:rPr>
          <w:rFonts w:ascii="Tw Cen MT" w:eastAsia="Times New Roman" w:hAnsi="Tw Cen MT" w:cs="Times New Roman"/>
          <w:sz w:val="20"/>
          <w:szCs w:val="20"/>
        </w:rPr>
        <w:t xml:space="preserve"> plays an important role in insect biology. Understanding the gut </w:t>
      </w:r>
      <w:proofErr w:type="spellStart"/>
      <w:r w:rsidRPr="00CC03A5">
        <w:rPr>
          <w:rFonts w:ascii="Tw Cen MT" w:eastAsia="Times New Roman" w:hAnsi="Tw Cen MT" w:cs="Times New Roman"/>
          <w:sz w:val="20"/>
          <w:szCs w:val="20"/>
        </w:rPr>
        <w:t>microbiota</w:t>
      </w:r>
      <w:proofErr w:type="spellEnd"/>
      <w:r w:rsidRPr="00CC03A5">
        <w:rPr>
          <w:rFonts w:ascii="Tw Cen MT" w:eastAsia="Times New Roman" w:hAnsi="Tw Cen MT" w:cs="Times New Roman"/>
          <w:sz w:val="20"/>
          <w:szCs w:val="20"/>
        </w:rPr>
        <w:t xml:space="preserve"> composition is essential for the development of pest management strategies</w:t>
      </w:r>
      <w:r w:rsidRPr="00CC03A5">
        <w:rPr>
          <w:rFonts w:ascii="Tw Cen MT" w:eastAsia="Times New Roman" w:hAnsi="Tw Cen MT" w:cs="Arial"/>
          <w:color w:val="C00000"/>
          <w:sz w:val="20"/>
          <w:szCs w:val="20"/>
        </w:rPr>
        <w:t>.</w:t>
      </w:r>
      <w:r w:rsidRPr="00CC03A5">
        <w:rPr>
          <w:rFonts w:ascii="Tw Cen MT" w:hAnsi="Tw Cen MT" w:cs="Times New Roman"/>
          <w:sz w:val="20"/>
          <w:szCs w:val="20"/>
        </w:rPr>
        <w:t xml:space="preserve"> Given this, the study intended to </w:t>
      </w:r>
      <w:r w:rsidRPr="00CC03A5">
        <w:rPr>
          <w:rFonts w:ascii="Tw Cen MT" w:hAnsi="Tw Cen MT" w:cs="Times New Roman"/>
          <w:bCs/>
          <w:color w:val="231F20"/>
          <w:sz w:val="20"/>
          <w:szCs w:val="20"/>
        </w:rPr>
        <w:t>identify the cultivable bacteria inhabiting the intestinal tract of adult melon fruit fly (</w:t>
      </w:r>
      <w:proofErr w:type="spellStart"/>
      <w:r w:rsidRPr="00CC03A5">
        <w:rPr>
          <w:rFonts w:ascii="Tw Cen MT" w:hAnsi="Tw Cen MT" w:cs="Times New Roman"/>
          <w:bCs/>
          <w:i/>
          <w:iCs/>
          <w:color w:val="231F20"/>
          <w:sz w:val="20"/>
          <w:szCs w:val="20"/>
        </w:rPr>
        <w:t>Bactrocera</w:t>
      </w:r>
      <w:proofErr w:type="spellEnd"/>
      <w:r w:rsidRPr="00CC03A5">
        <w:rPr>
          <w:rFonts w:ascii="Tw Cen MT" w:hAnsi="Tw Cen MT" w:cs="Times New Roman"/>
          <w:bCs/>
          <w:i/>
          <w:iCs/>
          <w:color w:val="231F20"/>
          <w:sz w:val="20"/>
          <w:szCs w:val="20"/>
        </w:rPr>
        <w:t xml:space="preserve"> </w:t>
      </w:r>
      <w:proofErr w:type="spellStart"/>
      <w:r w:rsidRPr="00CC03A5">
        <w:rPr>
          <w:rFonts w:ascii="Tw Cen MT" w:hAnsi="Tw Cen MT" w:cs="Times New Roman"/>
          <w:bCs/>
          <w:i/>
          <w:iCs/>
          <w:color w:val="231F20"/>
          <w:sz w:val="20"/>
          <w:szCs w:val="20"/>
        </w:rPr>
        <w:t>cucurbitae</w:t>
      </w:r>
      <w:proofErr w:type="spellEnd"/>
      <w:r w:rsidRPr="00CC03A5">
        <w:rPr>
          <w:rFonts w:ascii="Tw Cen MT" w:hAnsi="Tw Cen MT" w:cs="Times New Roman"/>
          <w:bCs/>
          <w:color w:val="231F20"/>
          <w:sz w:val="20"/>
          <w:szCs w:val="20"/>
        </w:rPr>
        <w:t xml:space="preserve">) from the field-collected population of the experimental fields of IARI, New Delhi, India; between 28°37'22" to 28°39'05" N latitudes and 77°08'45" to 77°10'24" E longitudes. Ten isolates were identified and characterized using biochemical, molecular and 16sRNA sequencing methods to assess the attractiveness of the bacterial </w:t>
      </w:r>
      <w:proofErr w:type="spellStart"/>
      <w:r w:rsidRPr="00CC03A5">
        <w:rPr>
          <w:rFonts w:ascii="Tw Cen MT" w:hAnsi="Tw Cen MT" w:cs="Times New Roman"/>
          <w:bCs/>
          <w:color w:val="231F20"/>
          <w:sz w:val="20"/>
          <w:szCs w:val="20"/>
        </w:rPr>
        <w:t>odours</w:t>
      </w:r>
      <w:proofErr w:type="spellEnd"/>
      <w:r w:rsidRPr="00CC03A5">
        <w:rPr>
          <w:rFonts w:ascii="Tw Cen MT" w:hAnsi="Tw Cen MT" w:cs="Times New Roman"/>
          <w:bCs/>
          <w:color w:val="231F20"/>
          <w:sz w:val="20"/>
          <w:szCs w:val="20"/>
        </w:rPr>
        <w:t xml:space="preserve"> to their hosts. Bacteria identified belong to family </w:t>
      </w:r>
      <w:proofErr w:type="spellStart"/>
      <w:r w:rsidRPr="00CC03A5">
        <w:rPr>
          <w:rFonts w:ascii="Tw Cen MT" w:hAnsi="Tw Cen MT" w:cs="Times New Roman"/>
          <w:bCs/>
          <w:i/>
          <w:color w:val="231F20"/>
          <w:sz w:val="20"/>
          <w:szCs w:val="20"/>
        </w:rPr>
        <w:t>Enterobacteriaceae</w:t>
      </w:r>
      <w:proofErr w:type="spellEnd"/>
      <w:r w:rsidRPr="00CC03A5">
        <w:rPr>
          <w:rFonts w:ascii="Tw Cen MT" w:hAnsi="Tw Cen MT" w:cs="Times New Roman"/>
          <w:bCs/>
          <w:color w:val="231F20"/>
          <w:sz w:val="20"/>
          <w:szCs w:val="20"/>
        </w:rPr>
        <w:t xml:space="preserve">, </w:t>
      </w:r>
      <w:proofErr w:type="spellStart"/>
      <w:r w:rsidRPr="00CC03A5">
        <w:rPr>
          <w:rFonts w:ascii="Tw Cen MT" w:hAnsi="Tw Cen MT" w:cs="Times New Roman"/>
          <w:bCs/>
          <w:i/>
          <w:color w:val="231F20"/>
          <w:sz w:val="20"/>
          <w:szCs w:val="20"/>
        </w:rPr>
        <w:t>Staphylococcaceae</w:t>
      </w:r>
      <w:proofErr w:type="spellEnd"/>
      <w:r w:rsidRPr="00CC03A5">
        <w:rPr>
          <w:rFonts w:ascii="Tw Cen MT" w:hAnsi="Tw Cen MT" w:cs="Times New Roman"/>
          <w:bCs/>
          <w:i/>
          <w:color w:val="231F20"/>
          <w:sz w:val="20"/>
          <w:szCs w:val="20"/>
        </w:rPr>
        <w:t xml:space="preserve">, </w:t>
      </w:r>
      <w:proofErr w:type="spellStart"/>
      <w:r w:rsidRPr="00CC03A5">
        <w:rPr>
          <w:rFonts w:ascii="Tw Cen MT" w:hAnsi="Tw Cen MT" w:cs="Times New Roman"/>
          <w:bCs/>
          <w:i/>
          <w:color w:val="231F20"/>
          <w:sz w:val="20"/>
          <w:szCs w:val="20"/>
        </w:rPr>
        <w:t>Enterococcaceae</w:t>
      </w:r>
      <w:proofErr w:type="spellEnd"/>
      <w:r w:rsidRPr="00CC03A5">
        <w:rPr>
          <w:rFonts w:ascii="Tw Cen MT" w:hAnsi="Tw Cen MT" w:cs="Times New Roman"/>
          <w:bCs/>
          <w:i/>
          <w:color w:val="231F20"/>
          <w:sz w:val="20"/>
          <w:szCs w:val="20"/>
        </w:rPr>
        <w:t xml:space="preserve">, </w:t>
      </w:r>
      <w:proofErr w:type="spellStart"/>
      <w:r w:rsidRPr="00CC03A5">
        <w:rPr>
          <w:rFonts w:ascii="Tw Cen MT" w:hAnsi="Tw Cen MT" w:cs="Times New Roman"/>
          <w:bCs/>
          <w:i/>
          <w:color w:val="231F20"/>
          <w:sz w:val="20"/>
          <w:szCs w:val="20"/>
        </w:rPr>
        <w:t>Bacillaceae</w:t>
      </w:r>
      <w:proofErr w:type="spellEnd"/>
      <w:r w:rsidRPr="00CC03A5">
        <w:rPr>
          <w:rFonts w:ascii="Tw Cen MT" w:hAnsi="Tw Cen MT" w:cs="Times New Roman"/>
          <w:bCs/>
          <w:color w:val="231F20"/>
          <w:sz w:val="20"/>
          <w:szCs w:val="20"/>
        </w:rPr>
        <w:t xml:space="preserve"> and </w:t>
      </w:r>
      <w:hyperlink r:id="rId4" w:tooltip="Brucellaceae" w:history="1">
        <w:proofErr w:type="spellStart"/>
        <w:r w:rsidRPr="00CC03A5">
          <w:rPr>
            <w:rStyle w:val="Hyperlink"/>
            <w:rFonts w:ascii="Tw Cen MT" w:hAnsi="Tw Cen MT" w:cs="Times New Roman"/>
            <w:i/>
            <w:color w:val="auto"/>
            <w:sz w:val="20"/>
            <w:szCs w:val="20"/>
            <w:u w:val="none"/>
            <w:shd w:val="clear" w:color="auto" w:fill="F9F9F9"/>
          </w:rPr>
          <w:t>Brucellaceae</w:t>
        </w:r>
        <w:proofErr w:type="spellEnd"/>
      </w:hyperlink>
      <w:r w:rsidRPr="00CC03A5">
        <w:rPr>
          <w:rFonts w:ascii="Tw Cen MT" w:hAnsi="Tw Cen MT" w:cs="Times New Roman"/>
          <w:bCs/>
          <w:sz w:val="20"/>
          <w:szCs w:val="20"/>
        </w:rPr>
        <w:t xml:space="preserve">. </w:t>
      </w:r>
      <w:r w:rsidRPr="00CC03A5">
        <w:rPr>
          <w:rFonts w:ascii="Tw Cen MT" w:hAnsi="Tw Cen MT" w:cs="Times New Roman"/>
          <w:bCs/>
          <w:color w:val="231F20"/>
          <w:sz w:val="20"/>
          <w:szCs w:val="20"/>
        </w:rPr>
        <w:t xml:space="preserve">Laboratory bioassay was employed to examine </w:t>
      </w:r>
      <w:r w:rsidRPr="00CC03A5">
        <w:rPr>
          <w:rFonts w:ascii="Tw Cen MT" w:hAnsi="Tw Cen MT" w:cs="Times New Roman"/>
          <w:sz w:val="20"/>
          <w:szCs w:val="20"/>
        </w:rPr>
        <w:t>t</w:t>
      </w:r>
      <w:r w:rsidRPr="00CC03A5">
        <w:rPr>
          <w:rFonts w:ascii="Tw Cen MT" w:hAnsi="Tw Cen MT" w:cs="Times New Roman"/>
          <w:bCs/>
          <w:color w:val="231F20"/>
          <w:sz w:val="20"/>
          <w:szCs w:val="20"/>
        </w:rPr>
        <w:t xml:space="preserve">he attractiveness of the different bacterial isolates to </w:t>
      </w:r>
      <w:r w:rsidRPr="00CC03A5">
        <w:rPr>
          <w:rFonts w:ascii="Tw Cen MT" w:hAnsi="Tw Cen MT" w:cs="Times New Roman"/>
          <w:bCs/>
          <w:i/>
          <w:iCs/>
          <w:color w:val="231F20"/>
          <w:sz w:val="20"/>
          <w:szCs w:val="20"/>
        </w:rPr>
        <w:t xml:space="preserve">B. </w:t>
      </w:r>
      <w:proofErr w:type="spellStart"/>
      <w:r w:rsidRPr="00CC03A5">
        <w:rPr>
          <w:rFonts w:ascii="Tw Cen MT" w:hAnsi="Tw Cen MT" w:cs="Times New Roman"/>
          <w:bCs/>
          <w:i/>
          <w:iCs/>
          <w:color w:val="231F20"/>
          <w:sz w:val="20"/>
          <w:szCs w:val="20"/>
        </w:rPr>
        <w:t>cucurbitae</w:t>
      </w:r>
      <w:proofErr w:type="spellEnd"/>
      <w:r w:rsidRPr="00CC03A5">
        <w:rPr>
          <w:rFonts w:ascii="Tw Cen MT" w:hAnsi="Tw Cen MT" w:cs="Times New Roman"/>
          <w:bCs/>
          <w:i/>
          <w:iCs/>
          <w:color w:val="231F20"/>
          <w:sz w:val="20"/>
          <w:szCs w:val="20"/>
        </w:rPr>
        <w:t xml:space="preserve"> </w:t>
      </w:r>
      <w:r w:rsidRPr="00CC03A5">
        <w:rPr>
          <w:rFonts w:ascii="Tw Cen MT" w:hAnsi="Tw Cen MT" w:cs="Times New Roman"/>
          <w:bCs/>
          <w:color w:val="231F20"/>
          <w:sz w:val="20"/>
          <w:szCs w:val="20"/>
        </w:rPr>
        <w:t xml:space="preserve">adults in normal and olfactory cages separately. The bioassay showed that a higher number of female flies were attracted to bacterial filtrates than male flies across all age groups. </w:t>
      </w:r>
      <w:proofErr w:type="spellStart"/>
      <w:r w:rsidRPr="00CC03A5">
        <w:rPr>
          <w:rFonts w:ascii="Tw Cen MT" w:hAnsi="Tw Cen MT" w:cs="Times New Roman"/>
          <w:bCs/>
          <w:i/>
          <w:color w:val="231F20"/>
          <w:sz w:val="20"/>
          <w:szCs w:val="20"/>
        </w:rPr>
        <w:t>Klebsiella</w:t>
      </w:r>
      <w:proofErr w:type="spellEnd"/>
      <w:r w:rsidRPr="00CC03A5">
        <w:rPr>
          <w:rFonts w:ascii="Tw Cen MT" w:hAnsi="Tw Cen MT" w:cs="Times New Roman"/>
          <w:bCs/>
          <w:i/>
          <w:color w:val="231F20"/>
          <w:sz w:val="20"/>
          <w:szCs w:val="20"/>
        </w:rPr>
        <w:t xml:space="preserve"> </w:t>
      </w:r>
      <w:proofErr w:type="spellStart"/>
      <w:r w:rsidRPr="00CC03A5">
        <w:rPr>
          <w:rFonts w:ascii="Tw Cen MT" w:hAnsi="Tw Cen MT" w:cs="Times New Roman"/>
          <w:bCs/>
          <w:i/>
          <w:color w:val="231F20"/>
          <w:sz w:val="20"/>
          <w:szCs w:val="20"/>
        </w:rPr>
        <w:t>oxytoca</w:t>
      </w:r>
      <w:proofErr w:type="spellEnd"/>
      <w:r w:rsidRPr="00CC03A5">
        <w:rPr>
          <w:rFonts w:ascii="Tw Cen MT" w:hAnsi="Tw Cen MT" w:cs="Times New Roman"/>
          <w:bCs/>
          <w:color w:val="231F20"/>
          <w:sz w:val="20"/>
          <w:szCs w:val="20"/>
        </w:rPr>
        <w:t xml:space="preserve"> and </w:t>
      </w:r>
      <w:proofErr w:type="spellStart"/>
      <w:r w:rsidRPr="00CC03A5">
        <w:rPr>
          <w:rFonts w:ascii="Tw Cen MT" w:hAnsi="Tw Cen MT" w:cs="Times New Roman"/>
          <w:bCs/>
          <w:i/>
          <w:color w:val="231F20"/>
          <w:sz w:val="20"/>
          <w:szCs w:val="20"/>
        </w:rPr>
        <w:t>Citrobacter</w:t>
      </w:r>
      <w:proofErr w:type="spellEnd"/>
      <w:r w:rsidRPr="00CC03A5">
        <w:rPr>
          <w:rFonts w:ascii="Tw Cen MT" w:hAnsi="Tw Cen MT" w:cs="Times New Roman"/>
          <w:bCs/>
          <w:i/>
          <w:color w:val="231F20"/>
          <w:sz w:val="20"/>
          <w:szCs w:val="20"/>
        </w:rPr>
        <w:t xml:space="preserve"> </w:t>
      </w:r>
      <w:proofErr w:type="spellStart"/>
      <w:r w:rsidRPr="00CC03A5">
        <w:rPr>
          <w:rFonts w:ascii="Tw Cen MT" w:hAnsi="Tw Cen MT" w:cs="Times New Roman"/>
          <w:bCs/>
          <w:i/>
          <w:color w:val="231F20"/>
          <w:sz w:val="20"/>
          <w:szCs w:val="20"/>
        </w:rPr>
        <w:t>freundii</w:t>
      </w:r>
      <w:proofErr w:type="spellEnd"/>
      <w:r w:rsidRPr="00CC03A5">
        <w:rPr>
          <w:rFonts w:ascii="Tw Cen MT" w:hAnsi="Tw Cen MT" w:cs="Times New Roman"/>
          <w:bCs/>
          <w:i/>
          <w:color w:val="231F20"/>
          <w:sz w:val="20"/>
          <w:szCs w:val="20"/>
        </w:rPr>
        <w:t xml:space="preserve"> </w:t>
      </w:r>
      <w:r w:rsidRPr="00CC03A5">
        <w:rPr>
          <w:rFonts w:ascii="Tw Cen MT" w:hAnsi="Tw Cen MT" w:cs="Times New Roman"/>
          <w:bCs/>
          <w:color w:val="231F20"/>
          <w:sz w:val="20"/>
          <w:szCs w:val="20"/>
        </w:rPr>
        <w:t xml:space="preserve">were the most attractive species across all age group of adult flies. These findings will facilitate blooming of female targeting bacterial bio control emissary </w:t>
      </w:r>
      <w:r w:rsidRPr="00CC03A5">
        <w:rPr>
          <w:rFonts w:ascii="Tw Cen MT" w:hAnsi="Tw Cen MT" w:cs="Times New Roman"/>
          <w:sz w:val="20"/>
          <w:szCs w:val="20"/>
        </w:rPr>
        <w:t xml:space="preserve">for the </w:t>
      </w:r>
      <w:r w:rsidR="00461B1A" w:rsidRPr="00CC03A5">
        <w:rPr>
          <w:rFonts w:ascii="Tw Cen MT" w:hAnsi="Tw Cen MT" w:cs="Times New Roman"/>
          <w:sz w:val="20"/>
          <w:szCs w:val="20"/>
        </w:rPr>
        <w:t>defense</w:t>
      </w:r>
      <w:r w:rsidRPr="00CC03A5">
        <w:rPr>
          <w:rFonts w:ascii="Tw Cen MT" w:hAnsi="Tw Cen MT" w:cs="Times New Roman"/>
          <w:sz w:val="20"/>
          <w:szCs w:val="20"/>
        </w:rPr>
        <w:t xml:space="preserve"> of cucurbit crops.</w:t>
      </w:r>
    </w:p>
    <w:p w:rsidR="00B75DA7" w:rsidRDefault="00B75DA7" w:rsidP="00B6591A">
      <w:pPr>
        <w:spacing w:after="0" w:line="360" w:lineRule="auto"/>
        <w:jc w:val="both"/>
        <w:rPr>
          <w:rFonts w:ascii="Tw Cen MT" w:hAnsi="Tw Cen MT" w:cs="Times New Roman"/>
          <w:sz w:val="20"/>
          <w:szCs w:val="20"/>
        </w:rPr>
      </w:pPr>
    </w:p>
    <w:p w:rsidR="00B75DA7" w:rsidRPr="00731DBC" w:rsidRDefault="00B75DA7" w:rsidP="00B6591A">
      <w:pPr>
        <w:spacing w:after="0" w:line="360" w:lineRule="auto"/>
        <w:jc w:val="both"/>
        <w:rPr>
          <w:rFonts w:cs="Times New Roman"/>
          <w:sz w:val="18"/>
          <w:szCs w:val="18"/>
        </w:rPr>
      </w:pPr>
      <w:r w:rsidRPr="00731DBC">
        <w:rPr>
          <w:rFonts w:cs="Times New Roman"/>
          <w:sz w:val="18"/>
          <w:szCs w:val="18"/>
        </w:rPr>
        <w:t>Recent Publications</w:t>
      </w:r>
    </w:p>
    <w:p w:rsidR="00B75DA7" w:rsidRDefault="00B75DA7" w:rsidP="00731DBC">
      <w:pPr>
        <w:autoSpaceDE w:val="0"/>
        <w:autoSpaceDN w:val="0"/>
        <w:adjustRightInd w:val="0"/>
        <w:spacing w:after="0" w:line="240" w:lineRule="auto"/>
        <w:jc w:val="both"/>
        <w:rPr>
          <w:rFonts w:cs="QylsfrAdvTT3713a231"/>
          <w:color w:val="131413"/>
          <w:sz w:val="18"/>
          <w:szCs w:val="18"/>
        </w:rPr>
      </w:pPr>
      <w:r w:rsidRPr="00731DBC">
        <w:rPr>
          <w:rFonts w:cs="QylsfrAdvTT3713a231"/>
          <w:color w:val="131413"/>
          <w:sz w:val="18"/>
          <w:szCs w:val="18"/>
        </w:rPr>
        <w:t>Reddy, K., Sharma, K., &amp; Singh, S. (2014). Attractancy potential</w:t>
      </w:r>
      <w:r w:rsidR="00731DBC">
        <w:rPr>
          <w:rFonts w:cs="QylsfrAdvTT3713a231"/>
          <w:color w:val="131413"/>
          <w:sz w:val="18"/>
          <w:szCs w:val="18"/>
        </w:rPr>
        <w:t xml:space="preserve"> </w:t>
      </w:r>
      <w:r w:rsidRPr="00731DBC">
        <w:rPr>
          <w:rFonts w:cs="QylsfrAdvTT3713a231"/>
          <w:color w:val="131413"/>
          <w:sz w:val="18"/>
          <w:szCs w:val="18"/>
        </w:rPr>
        <w:t xml:space="preserve">of </w:t>
      </w:r>
      <w:proofErr w:type="spellStart"/>
      <w:r w:rsidRPr="00731DBC">
        <w:rPr>
          <w:rFonts w:cs="QylsfrAdvTT3713a231"/>
          <w:color w:val="131413"/>
          <w:sz w:val="18"/>
          <w:szCs w:val="18"/>
        </w:rPr>
        <w:t>culturable</w:t>
      </w:r>
      <w:proofErr w:type="spellEnd"/>
      <w:r w:rsidRPr="00731DBC">
        <w:rPr>
          <w:rFonts w:cs="QylsfrAdvTT3713a231"/>
          <w:color w:val="131413"/>
          <w:sz w:val="18"/>
          <w:szCs w:val="18"/>
        </w:rPr>
        <w:t xml:space="preserve"> bacteria from the gut of peach fruit fly,</w:t>
      </w:r>
      <w:r w:rsidR="00731DBC">
        <w:rPr>
          <w:rFonts w:cs="QylsfrAdvTT3713a231"/>
          <w:color w:val="131413"/>
          <w:sz w:val="18"/>
          <w:szCs w:val="18"/>
        </w:rPr>
        <w:t xml:space="preserve"> </w:t>
      </w:r>
      <w:proofErr w:type="spellStart"/>
      <w:r w:rsidRPr="00731DBC">
        <w:rPr>
          <w:rFonts w:cs="DhxgxfAdvTT50a2f13e.I"/>
          <w:color w:val="131413"/>
          <w:sz w:val="18"/>
          <w:szCs w:val="18"/>
        </w:rPr>
        <w:t>Bactrocera</w:t>
      </w:r>
      <w:proofErr w:type="spellEnd"/>
      <w:r w:rsidRPr="00731DBC">
        <w:rPr>
          <w:rFonts w:cs="DhxgxfAdvTT50a2f13e.I"/>
          <w:color w:val="131413"/>
          <w:sz w:val="18"/>
          <w:szCs w:val="18"/>
        </w:rPr>
        <w:t xml:space="preserve"> </w:t>
      </w:r>
      <w:proofErr w:type="spellStart"/>
      <w:r w:rsidRPr="00731DBC">
        <w:rPr>
          <w:rFonts w:cs="DhxgxfAdvTT50a2f13e.I"/>
          <w:color w:val="131413"/>
          <w:sz w:val="18"/>
          <w:szCs w:val="18"/>
        </w:rPr>
        <w:t>zonata</w:t>
      </w:r>
      <w:proofErr w:type="spellEnd"/>
      <w:r w:rsidRPr="00731DBC">
        <w:rPr>
          <w:rFonts w:cs="DhxgxfAdvTT50a2f13e.I"/>
          <w:color w:val="131413"/>
          <w:sz w:val="18"/>
          <w:szCs w:val="18"/>
        </w:rPr>
        <w:t xml:space="preserve"> </w:t>
      </w:r>
      <w:r w:rsidRPr="00731DBC">
        <w:rPr>
          <w:rFonts w:cs="QylsfrAdvTT3713a231"/>
          <w:color w:val="131413"/>
          <w:sz w:val="18"/>
          <w:szCs w:val="18"/>
        </w:rPr>
        <w:t xml:space="preserve">(Saunders). </w:t>
      </w:r>
      <w:proofErr w:type="spellStart"/>
      <w:proofErr w:type="gramStart"/>
      <w:r w:rsidRPr="00731DBC">
        <w:rPr>
          <w:rFonts w:cs="DhxgxfAdvTT50a2f13e.I"/>
          <w:color w:val="131413"/>
          <w:sz w:val="18"/>
          <w:szCs w:val="18"/>
        </w:rPr>
        <w:t>Phytoparasitica</w:t>
      </w:r>
      <w:proofErr w:type="spellEnd"/>
      <w:r w:rsidRPr="00731DBC">
        <w:rPr>
          <w:rFonts w:cs="QylsfrAdvTT3713a231"/>
          <w:color w:val="131413"/>
          <w:sz w:val="18"/>
          <w:szCs w:val="18"/>
        </w:rPr>
        <w:t>.</w:t>
      </w:r>
      <w:proofErr w:type="gramEnd"/>
      <w:r w:rsidRPr="00731DBC">
        <w:rPr>
          <w:rFonts w:cs="QylsfrAdvTT3713a231"/>
          <w:color w:val="131413"/>
          <w:sz w:val="18"/>
          <w:szCs w:val="18"/>
        </w:rPr>
        <w:t xml:space="preserve"> </w:t>
      </w:r>
      <w:proofErr w:type="gramStart"/>
      <w:r w:rsidRPr="00731DBC">
        <w:rPr>
          <w:rFonts w:cs="QylsfrAdvTT3713a231"/>
          <w:color w:val="131413"/>
          <w:sz w:val="18"/>
          <w:szCs w:val="18"/>
        </w:rPr>
        <w:t>doi:</w:t>
      </w:r>
      <w:proofErr w:type="gramEnd"/>
      <w:r w:rsidRPr="00731DBC">
        <w:rPr>
          <w:rFonts w:cs="QylsfrAdvTT3713a231"/>
          <w:color w:val="3A2A98"/>
          <w:sz w:val="18"/>
          <w:szCs w:val="18"/>
        </w:rPr>
        <w:t>10.</w:t>
      </w:r>
      <w:r w:rsidR="00731DBC">
        <w:rPr>
          <w:rFonts w:cs="QylsfrAdvTT3713a231"/>
          <w:color w:val="131413"/>
          <w:sz w:val="18"/>
          <w:szCs w:val="18"/>
        </w:rPr>
        <w:t xml:space="preserve"> </w:t>
      </w:r>
      <w:proofErr w:type="gramStart"/>
      <w:r w:rsidRPr="00731DBC">
        <w:rPr>
          <w:rFonts w:cs="QylsfrAdvTT3713a231"/>
          <w:color w:val="3A2A98"/>
          <w:sz w:val="18"/>
          <w:szCs w:val="18"/>
        </w:rPr>
        <w:t>1007/s12600-014-0410-9</w:t>
      </w:r>
      <w:r w:rsidRPr="00731DBC">
        <w:rPr>
          <w:rFonts w:cs="QylsfrAdvTT3713a231"/>
          <w:color w:val="131413"/>
          <w:sz w:val="18"/>
          <w:szCs w:val="18"/>
        </w:rPr>
        <w:t>.</w:t>
      </w:r>
      <w:proofErr w:type="gramEnd"/>
    </w:p>
    <w:p w:rsidR="00731DBC" w:rsidRPr="00731DBC" w:rsidRDefault="00731DBC" w:rsidP="00731DBC">
      <w:pPr>
        <w:autoSpaceDE w:val="0"/>
        <w:autoSpaceDN w:val="0"/>
        <w:adjustRightInd w:val="0"/>
        <w:spacing w:after="0" w:line="240" w:lineRule="auto"/>
        <w:jc w:val="both"/>
        <w:rPr>
          <w:rFonts w:cs="QylsfrAdvTT3713a231"/>
          <w:color w:val="131413"/>
          <w:sz w:val="18"/>
          <w:szCs w:val="18"/>
        </w:rPr>
      </w:pPr>
    </w:p>
    <w:p w:rsidR="00B75DA7" w:rsidRDefault="00B75DA7" w:rsidP="00731DBC">
      <w:pPr>
        <w:autoSpaceDE w:val="0"/>
        <w:autoSpaceDN w:val="0"/>
        <w:adjustRightInd w:val="0"/>
        <w:spacing w:after="0" w:line="240" w:lineRule="auto"/>
        <w:jc w:val="both"/>
        <w:rPr>
          <w:rFonts w:cs="QylsfrAdvTT3713a231"/>
          <w:color w:val="131413"/>
          <w:sz w:val="18"/>
          <w:szCs w:val="18"/>
        </w:rPr>
      </w:pPr>
      <w:proofErr w:type="spellStart"/>
      <w:proofErr w:type="gramStart"/>
      <w:r w:rsidRPr="00731DBC">
        <w:rPr>
          <w:rFonts w:cs="QylsfrAdvTT3713a231"/>
          <w:color w:val="131413"/>
          <w:sz w:val="18"/>
          <w:szCs w:val="18"/>
        </w:rPr>
        <w:t>Thaochan</w:t>
      </w:r>
      <w:proofErr w:type="spellEnd"/>
      <w:r w:rsidRPr="00731DBC">
        <w:rPr>
          <w:rFonts w:cs="QylsfrAdvTT3713a231"/>
          <w:color w:val="131413"/>
          <w:sz w:val="18"/>
          <w:szCs w:val="18"/>
        </w:rPr>
        <w:t xml:space="preserve">, N., &amp; </w:t>
      </w:r>
      <w:proofErr w:type="spellStart"/>
      <w:r w:rsidRPr="00731DBC">
        <w:rPr>
          <w:rFonts w:cs="QylsfrAdvTT3713a231"/>
          <w:color w:val="131413"/>
          <w:sz w:val="18"/>
          <w:szCs w:val="18"/>
        </w:rPr>
        <w:t>Chinajariyawong</w:t>
      </w:r>
      <w:proofErr w:type="spellEnd"/>
      <w:r w:rsidRPr="00731DBC">
        <w:rPr>
          <w:rFonts w:cs="QylsfrAdvTT3713a231"/>
          <w:color w:val="131413"/>
          <w:sz w:val="18"/>
          <w:szCs w:val="18"/>
        </w:rPr>
        <w:t>, A. (2011).</w:t>
      </w:r>
      <w:proofErr w:type="gramEnd"/>
      <w:r w:rsidRPr="00731DBC">
        <w:rPr>
          <w:rFonts w:cs="QylsfrAdvTT3713a231"/>
          <w:color w:val="131413"/>
          <w:sz w:val="18"/>
          <w:szCs w:val="18"/>
        </w:rPr>
        <w:t xml:space="preserve"> Attraction of</w:t>
      </w:r>
      <w:r w:rsidR="00731DBC">
        <w:rPr>
          <w:rFonts w:cs="QylsfrAdvTT3713a231"/>
          <w:color w:val="131413"/>
          <w:sz w:val="18"/>
          <w:szCs w:val="18"/>
        </w:rPr>
        <w:t xml:space="preserve"> </w:t>
      </w:r>
      <w:proofErr w:type="spellStart"/>
      <w:r w:rsidRPr="00731DBC">
        <w:rPr>
          <w:rFonts w:cs="DhxgxfAdvTT50a2f13e.I"/>
          <w:color w:val="131413"/>
          <w:sz w:val="18"/>
          <w:szCs w:val="18"/>
        </w:rPr>
        <w:t>Bactrocera</w:t>
      </w:r>
      <w:proofErr w:type="spellEnd"/>
      <w:r w:rsidRPr="00731DBC">
        <w:rPr>
          <w:rFonts w:cs="DhxgxfAdvTT50a2f13e.I"/>
          <w:color w:val="131413"/>
          <w:sz w:val="18"/>
          <w:szCs w:val="18"/>
        </w:rPr>
        <w:t xml:space="preserve"> </w:t>
      </w:r>
      <w:proofErr w:type="spellStart"/>
      <w:r w:rsidRPr="00731DBC">
        <w:rPr>
          <w:rFonts w:cs="DhxgxfAdvTT50a2f13e.I"/>
          <w:color w:val="131413"/>
          <w:sz w:val="18"/>
          <w:szCs w:val="18"/>
        </w:rPr>
        <w:t>cucurbitae</w:t>
      </w:r>
      <w:proofErr w:type="spellEnd"/>
      <w:r w:rsidRPr="00731DBC">
        <w:rPr>
          <w:rFonts w:cs="DhxgxfAdvTT50a2f13e.I"/>
          <w:color w:val="131413"/>
          <w:sz w:val="18"/>
          <w:szCs w:val="18"/>
        </w:rPr>
        <w:t xml:space="preserve"> </w:t>
      </w:r>
      <w:r w:rsidRPr="00731DBC">
        <w:rPr>
          <w:rFonts w:cs="QylsfrAdvTT3713a231"/>
          <w:color w:val="131413"/>
          <w:sz w:val="18"/>
          <w:szCs w:val="18"/>
        </w:rPr>
        <w:t xml:space="preserve">and </w:t>
      </w:r>
      <w:r w:rsidRPr="00731DBC">
        <w:rPr>
          <w:rFonts w:cs="DhxgxfAdvTT50a2f13e.I"/>
          <w:color w:val="131413"/>
          <w:sz w:val="18"/>
          <w:szCs w:val="18"/>
        </w:rPr>
        <w:t xml:space="preserve">B. </w:t>
      </w:r>
      <w:proofErr w:type="spellStart"/>
      <w:r w:rsidRPr="00731DBC">
        <w:rPr>
          <w:rFonts w:cs="DhxgxfAdvTT50a2f13e.I"/>
          <w:color w:val="131413"/>
          <w:sz w:val="18"/>
          <w:szCs w:val="18"/>
        </w:rPr>
        <w:t>papayae</w:t>
      </w:r>
      <w:proofErr w:type="spellEnd"/>
      <w:r w:rsidRPr="00731DBC">
        <w:rPr>
          <w:rFonts w:cs="DhxgxfAdvTT50a2f13e.I"/>
          <w:color w:val="131413"/>
          <w:sz w:val="18"/>
          <w:szCs w:val="18"/>
        </w:rPr>
        <w:t xml:space="preserve"> </w:t>
      </w:r>
      <w:r w:rsidRPr="00731DBC">
        <w:rPr>
          <w:rFonts w:cs="QylsfrAdvTT3713a231"/>
          <w:color w:val="131413"/>
          <w:sz w:val="18"/>
          <w:szCs w:val="18"/>
        </w:rPr>
        <w:t>(</w:t>
      </w:r>
      <w:proofErr w:type="spellStart"/>
      <w:r w:rsidRPr="00731DBC">
        <w:rPr>
          <w:rFonts w:cs="QylsfrAdvTT3713a231"/>
          <w:color w:val="131413"/>
          <w:sz w:val="18"/>
          <w:szCs w:val="18"/>
        </w:rPr>
        <w:t>Diptera</w:t>
      </w:r>
      <w:proofErr w:type="spellEnd"/>
      <w:r w:rsidRPr="00731DBC">
        <w:rPr>
          <w:rFonts w:cs="QylsfrAdvTT3713a231"/>
          <w:color w:val="131413"/>
          <w:sz w:val="18"/>
          <w:szCs w:val="18"/>
        </w:rPr>
        <w:t>:</w:t>
      </w:r>
      <w:r w:rsidR="00731DBC">
        <w:rPr>
          <w:rFonts w:cs="QylsfrAdvTT3713a231"/>
          <w:color w:val="131413"/>
          <w:sz w:val="18"/>
          <w:szCs w:val="18"/>
        </w:rPr>
        <w:t xml:space="preserve"> </w:t>
      </w:r>
      <w:proofErr w:type="spellStart"/>
      <w:r w:rsidRPr="00731DBC">
        <w:rPr>
          <w:rFonts w:cs="QylsfrAdvTT3713a231"/>
          <w:color w:val="131413"/>
          <w:sz w:val="18"/>
          <w:szCs w:val="18"/>
        </w:rPr>
        <w:t>Tephritidae</w:t>
      </w:r>
      <w:proofErr w:type="spellEnd"/>
      <w:r w:rsidRPr="00731DBC">
        <w:rPr>
          <w:rFonts w:cs="QylsfrAdvTT3713a231"/>
          <w:color w:val="131413"/>
          <w:sz w:val="18"/>
          <w:szCs w:val="18"/>
        </w:rPr>
        <w:t xml:space="preserve">) to the odor of the bacterium </w:t>
      </w:r>
      <w:proofErr w:type="spellStart"/>
      <w:r w:rsidRPr="00731DBC">
        <w:rPr>
          <w:rFonts w:cs="DhxgxfAdvTT50a2f13e.I"/>
          <w:color w:val="131413"/>
          <w:sz w:val="18"/>
          <w:szCs w:val="18"/>
        </w:rPr>
        <w:t>Enterobacter</w:t>
      </w:r>
      <w:proofErr w:type="spellEnd"/>
      <w:r w:rsidRPr="00731DBC">
        <w:rPr>
          <w:rFonts w:cs="DhxgxfAdvTT50a2f13e.I"/>
          <w:color w:val="131413"/>
          <w:sz w:val="18"/>
          <w:szCs w:val="18"/>
        </w:rPr>
        <w:t xml:space="preserve"> cloacae.</w:t>
      </w:r>
      <w:r w:rsidR="00731DBC">
        <w:rPr>
          <w:rFonts w:cs="QylsfrAdvTT3713a231"/>
          <w:color w:val="131413"/>
          <w:sz w:val="18"/>
          <w:szCs w:val="18"/>
        </w:rPr>
        <w:t xml:space="preserve"> </w:t>
      </w:r>
      <w:r w:rsidRPr="00731DBC">
        <w:rPr>
          <w:rFonts w:cs="DhxgxfAdvTT50a2f13e.I"/>
          <w:color w:val="131413"/>
          <w:sz w:val="18"/>
          <w:szCs w:val="18"/>
        </w:rPr>
        <w:t>Philippines Agricultural Scientist, 94</w:t>
      </w:r>
      <w:r w:rsidRPr="00731DBC">
        <w:rPr>
          <w:rFonts w:cs="QylsfrAdvTT3713a231"/>
          <w:color w:val="131413"/>
          <w:sz w:val="18"/>
          <w:szCs w:val="18"/>
        </w:rPr>
        <w:t>, 1</w:t>
      </w:r>
      <w:r w:rsidRPr="00731DBC">
        <w:rPr>
          <w:rFonts w:eastAsia="MbwvpkAdvTT3713a231+20" w:cs="MbwvpkAdvTT3713a231+20"/>
          <w:color w:val="131413"/>
          <w:sz w:val="18"/>
          <w:szCs w:val="18"/>
        </w:rPr>
        <w:t>–</w:t>
      </w:r>
      <w:r w:rsidRPr="00731DBC">
        <w:rPr>
          <w:rFonts w:cs="QylsfrAdvTT3713a231"/>
          <w:color w:val="131413"/>
          <w:sz w:val="18"/>
          <w:szCs w:val="18"/>
        </w:rPr>
        <w:t>6.</w:t>
      </w:r>
    </w:p>
    <w:p w:rsidR="00731DBC" w:rsidRPr="00731DBC" w:rsidRDefault="00731DBC" w:rsidP="00731DBC">
      <w:pPr>
        <w:autoSpaceDE w:val="0"/>
        <w:autoSpaceDN w:val="0"/>
        <w:adjustRightInd w:val="0"/>
        <w:spacing w:after="0" w:line="240" w:lineRule="auto"/>
        <w:jc w:val="both"/>
        <w:rPr>
          <w:rFonts w:cs="QylsfrAdvTT3713a231"/>
          <w:color w:val="131413"/>
          <w:sz w:val="18"/>
          <w:szCs w:val="18"/>
        </w:rPr>
      </w:pPr>
    </w:p>
    <w:p w:rsidR="00B75DA7" w:rsidRPr="00731DBC" w:rsidRDefault="00B75DA7" w:rsidP="00731DBC">
      <w:pPr>
        <w:autoSpaceDE w:val="0"/>
        <w:autoSpaceDN w:val="0"/>
        <w:adjustRightInd w:val="0"/>
        <w:spacing w:after="0" w:line="240" w:lineRule="auto"/>
        <w:jc w:val="both"/>
        <w:rPr>
          <w:rFonts w:cs="QylsfrAdvTT3713a231"/>
          <w:color w:val="131413"/>
          <w:sz w:val="18"/>
          <w:szCs w:val="18"/>
        </w:rPr>
      </w:pPr>
      <w:r w:rsidRPr="00731DBC">
        <w:rPr>
          <w:rFonts w:cs="QylsfrAdvTT3713a231"/>
          <w:color w:val="131413"/>
          <w:sz w:val="18"/>
          <w:szCs w:val="18"/>
        </w:rPr>
        <w:t xml:space="preserve">Wang, H., Jin, L., </w:t>
      </w:r>
      <w:proofErr w:type="spellStart"/>
      <w:r w:rsidRPr="00731DBC">
        <w:rPr>
          <w:rFonts w:cs="QylsfrAdvTT3713a231"/>
          <w:color w:val="131413"/>
          <w:sz w:val="18"/>
          <w:szCs w:val="18"/>
        </w:rPr>
        <w:t>Peng</w:t>
      </w:r>
      <w:proofErr w:type="spellEnd"/>
      <w:r w:rsidRPr="00731DBC">
        <w:rPr>
          <w:rFonts w:cs="QylsfrAdvTT3713a231"/>
          <w:color w:val="131413"/>
          <w:sz w:val="18"/>
          <w:szCs w:val="18"/>
        </w:rPr>
        <w:t xml:space="preserve">, T., </w:t>
      </w:r>
      <w:proofErr w:type="spellStart"/>
      <w:r w:rsidRPr="00731DBC">
        <w:rPr>
          <w:rFonts w:cs="QylsfrAdvTT3713a231"/>
          <w:color w:val="131413"/>
          <w:sz w:val="18"/>
          <w:szCs w:val="18"/>
        </w:rPr>
        <w:t>Zhang</w:t>
      </w:r>
      <w:proofErr w:type="gramStart"/>
      <w:r w:rsidRPr="00731DBC">
        <w:rPr>
          <w:rFonts w:cs="QylsfrAdvTT3713a231"/>
          <w:color w:val="131413"/>
          <w:sz w:val="18"/>
          <w:szCs w:val="18"/>
        </w:rPr>
        <w:t>,H</w:t>
      </w:r>
      <w:proofErr w:type="spellEnd"/>
      <w:proofErr w:type="gramEnd"/>
      <w:r w:rsidRPr="00731DBC">
        <w:rPr>
          <w:rFonts w:cs="QylsfrAdvTT3713a231"/>
          <w:color w:val="131413"/>
          <w:sz w:val="18"/>
          <w:szCs w:val="18"/>
        </w:rPr>
        <w:t xml:space="preserve">., Chen, </w:t>
      </w:r>
      <w:proofErr w:type="spellStart"/>
      <w:r w:rsidRPr="00731DBC">
        <w:rPr>
          <w:rFonts w:cs="QylsfrAdvTT3713a231"/>
          <w:color w:val="131413"/>
          <w:sz w:val="18"/>
          <w:szCs w:val="18"/>
        </w:rPr>
        <w:t>Q.,&amp;Hua</w:t>
      </w:r>
      <w:proofErr w:type="spellEnd"/>
      <w:r w:rsidRPr="00731DBC">
        <w:rPr>
          <w:rFonts w:cs="QylsfrAdvTT3713a231"/>
          <w:color w:val="131413"/>
          <w:sz w:val="18"/>
          <w:szCs w:val="18"/>
        </w:rPr>
        <w:t>, Y. (2013).</w:t>
      </w:r>
      <w:r w:rsidR="00731DBC">
        <w:rPr>
          <w:rFonts w:cs="QylsfrAdvTT3713a231"/>
          <w:color w:val="131413"/>
          <w:sz w:val="18"/>
          <w:szCs w:val="18"/>
        </w:rPr>
        <w:t xml:space="preserve"> </w:t>
      </w:r>
      <w:r w:rsidRPr="00731DBC">
        <w:rPr>
          <w:rFonts w:cs="QylsfrAdvTT3713a231"/>
          <w:color w:val="131413"/>
          <w:sz w:val="18"/>
          <w:szCs w:val="18"/>
        </w:rPr>
        <w:t>Identification of cultivable bacteria in the intestinal tract of</w:t>
      </w:r>
      <w:r w:rsidR="00731DBC">
        <w:rPr>
          <w:rFonts w:cs="QylsfrAdvTT3713a231"/>
          <w:color w:val="131413"/>
          <w:sz w:val="18"/>
          <w:szCs w:val="18"/>
        </w:rPr>
        <w:t xml:space="preserve"> </w:t>
      </w:r>
      <w:proofErr w:type="spellStart"/>
      <w:r w:rsidRPr="00731DBC">
        <w:rPr>
          <w:rFonts w:cs="DhxgxfAdvTT50a2f13e.I"/>
          <w:color w:val="131413"/>
          <w:sz w:val="18"/>
          <w:szCs w:val="18"/>
        </w:rPr>
        <w:t>Bactrocera</w:t>
      </w:r>
      <w:proofErr w:type="spellEnd"/>
      <w:r w:rsidRPr="00731DBC">
        <w:rPr>
          <w:rFonts w:cs="DhxgxfAdvTT50a2f13e.I"/>
          <w:color w:val="131413"/>
          <w:sz w:val="18"/>
          <w:szCs w:val="18"/>
        </w:rPr>
        <w:t xml:space="preserve"> </w:t>
      </w:r>
      <w:proofErr w:type="spellStart"/>
      <w:r w:rsidRPr="00731DBC">
        <w:rPr>
          <w:rFonts w:cs="DhxgxfAdvTT50a2f13e.I"/>
          <w:color w:val="131413"/>
          <w:sz w:val="18"/>
          <w:szCs w:val="18"/>
        </w:rPr>
        <w:t>dorsalis</w:t>
      </w:r>
      <w:proofErr w:type="spellEnd"/>
      <w:r w:rsidRPr="00731DBC">
        <w:rPr>
          <w:rFonts w:cs="DhxgxfAdvTT50a2f13e.I"/>
          <w:color w:val="131413"/>
          <w:sz w:val="18"/>
          <w:szCs w:val="18"/>
        </w:rPr>
        <w:t xml:space="preserve"> </w:t>
      </w:r>
      <w:r w:rsidRPr="00731DBC">
        <w:rPr>
          <w:rFonts w:cs="QylsfrAdvTT3713a231"/>
          <w:color w:val="131413"/>
          <w:sz w:val="18"/>
          <w:szCs w:val="18"/>
        </w:rPr>
        <w:t>from three different populations and</w:t>
      </w:r>
      <w:r w:rsidR="00731DBC">
        <w:rPr>
          <w:rFonts w:cs="QylsfrAdvTT3713a231"/>
          <w:color w:val="131413"/>
          <w:sz w:val="18"/>
          <w:szCs w:val="18"/>
        </w:rPr>
        <w:t xml:space="preserve"> </w:t>
      </w:r>
      <w:r w:rsidRPr="00731DBC">
        <w:rPr>
          <w:rFonts w:cs="QylsfrAdvTT3713a231"/>
          <w:color w:val="131413"/>
          <w:sz w:val="18"/>
          <w:szCs w:val="18"/>
        </w:rPr>
        <w:t xml:space="preserve">determination of their attractive potential. </w:t>
      </w:r>
      <w:proofErr w:type="gramStart"/>
      <w:r w:rsidRPr="00731DBC">
        <w:rPr>
          <w:rFonts w:cs="DhxgxfAdvTT50a2f13e.I"/>
          <w:color w:val="131413"/>
          <w:sz w:val="18"/>
          <w:szCs w:val="18"/>
        </w:rPr>
        <w:t>Pest Management</w:t>
      </w:r>
      <w:r w:rsidR="00731DBC">
        <w:rPr>
          <w:rFonts w:cs="QylsfrAdvTT3713a231"/>
          <w:color w:val="131413"/>
          <w:sz w:val="18"/>
          <w:szCs w:val="18"/>
        </w:rPr>
        <w:t xml:space="preserve"> </w:t>
      </w:r>
      <w:r w:rsidRPr="00731DBC">
        <w:rPr>
          <w:rFonts w:cs="DhxgxfAdvTT50a2f13e.I"/>
          <w:color w:val="131413"/>
          <w:sz w:val="18"/>
          <w:szCs w:val="18"/>
        </w:rPr>
        <w:t>Science</w:t>
      </w:r>
      <w:r w:rsidRPr="00731DBC">
        <w:rPr>
          <w:rFonts w:cs="QylsfrAdvTT3713a231"/>
          <w:color w:val="131413"/>
          <w:sz w:val="18"/>
          <w:szCs w:val="18"/>
        </w:rPr>
        <w:t>.</w:t>
      </w:r>
      <w:proofErr w:type="gramEnd"/>
      <w:r w:rsidRPr="00731DBC">
        <w:rPr>
          <w:rFonts w:cs="QylsfrAdvTT3713a231"/>
          <w:color w:val="131413"/>
          <w:sz w:val="18"/>
          <w:szCs w:val="18"/>
        </w:rPr>
        <w:t xml:space="preserve"> doi:</w:t>
      </w:r>
      <w:r w:rsidRPr="00731DBC">
        <w:rPr>
          <w:rFonts w:cs="QylsfrAdvTT3713a231"/>
          <w:color w:val="3A2A98"/>
          <w:sz w:val="18"/>
          <w:szCs w:val="18"/>
        </w:rPr>
        <w:t>10.1002/ps.3528</w:t>
      </w:r>
      <w:r w:rsidRPr="00731DBC">
        <w:rPr>
          <w:rFonts w:cs="QylsfrAdvTT3713a231"/>
          <w:color w:val="131413"/>
          <w:sz w:val="18"/>
          <w:szCs w:val="18"/>
        </w:rPr>
        <w:t>.</w:t>
      </w:r>
    </w:p>
    <w:p w:rsidR="00B75DA7" w:rsidRDefault="00B75DA7" w:rsidP="00B75DA7">
      <w:pPr>
        <w:spacing w:after="0" w:line="360" w:lineRule="auto"/>
        <w:jc w:val="both"/>
        <w:rPr>
          <w:rFonts w:ascii="Tw Cen MT" w:hAnsi="Tw Cen MT" w:cs="Times New Roman"/>
          <w:sz w:val="20"/>
          <w:szCs w:val="20"/>
        </w:rPr>
      </w:pPr>
    </w:p>
    <w:p w:rsidR="00113F29" w:rsidRDefault="00733BCC">
      <w:pPr>
        <w:rPr>
          <w:rFonts w:ascii="Arial" w:hAnsi="Arial" w:cs="Arial"/>
          <w:b/>
          <w:color w:val="E36C0A" w:themeColor="accent6" w:themeShade="BF"/>
        </w:rPr>
      </w:pPr>
      <w:r>
        <w:rPr>
          <w:rFonts w:ascii="Arial" w:hAnsi="Arial" w:cs="Arial"/>
          <w:b/>
          <w:noProof/>
          <w:color w:val="E36C0A" w:themeColor="accent6" w:themeShade="BF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0;margin-top:23.45pt;width:54.35pt;height:66.55pt;z-index:251658240">
            <v:textbox>
              <w:txbxContent>
                <w:p w:rsidR="00733BCC" w:rsidRDefault="00733BCC">
                  <w:r>
                    <w:rPr>
                      <w:noProof/>
                    </w:rPr>
                    <w:drawing>
                      <wp:inline distT="0" distB="0" distL="0" distR="0">
                        <wp:extent cx="498534" cy="776377"/>
                        <wp:effectExtent l="19050" t="0" r="0" b="0"/>
                        <wp:docPr id="7" name="Picture 6" descr="mala new pic passport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mala new pic passport.jpg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8534" cy="7763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113F29" w:rsidRPr="00113F29">
        <w:rPr>
          <w:rFonts w:ascii="Arial" w:hAnsi="Arial" w:cs="Arial"/>
          <w:b/>
          <w:color w:val="E36C0A" w:themeColor="accent6" w:themeShade="BF"/>
        </w:rPr>
        <w:t>Biography</w:t>
      </w:r>
    </w:p>
    <w:p w:rsidR="00457FB7" w:rsidRDefault="00113F29" w:rsidP="00733BCC">
      <w:pPr>
        <w:ind w:left="1440"/>
        <w:jc w:val="both"/>
        <w:rPr>
          <w:rFonts w:ascii="Arial" w:hAnsi="Arial" w:cs="Arial"/>
          <w:sz w:val="14"/>
          <w:szCs w:val="14"/>
        </w:rPr>
      </w:pPr>
      <w:r w:rsidRPr="00FB7D30">
        <w:rPr>
          <w:rFonts w:ascii="Arial" w:hAnsi="Arial" w:cs="Arial"/>
          <w:sz w:val="14"/>
          <w:szCs w:val="14"/>
        </w:rPr>
        <w:t xml:space="preserve">Mala </w:t>
      </w:r>
      <w:proofErr w:type="spellStart"/>
      <w:r w:rsidRPr="00FB7D30">
        <w:rPr>
          <w:rFonts w:ascii="Arial" w:hAnsi="Arial" w:cs="Arial"/>
          <w:sz w:val="14"/>
          <w:szCs w:val="14"/>
        </w:rPr>
        <w:t>Mishra</w:t>
      </w:r>
      <w:proofErr w:type="spellEnd"/>
      <w:r w:rsidRPr="00FB7D30">
        <w:rPr>
          <w:rFonts w:ascii="Arial" w:hAnsi="Arial" w:cs="Arial"/>
          <w:sz w:val="14"/>
          <w:szCs w:val="14"/>
        </w:rPr>
        <w:t xml:space="preserve"> has her expertise in </w:t>
      </w:r>
      <w:r w:rsidR="00AC2F19" w:rsidRPr="00FB7D30">
        <w:rPr>
          <w:rFonts w:ascii="Arial" w:hAnsi="Arial" w:cs="Arial"/>
          <w:sz w:val="14"/>
          <w:szCs w:val="14"/>
        </w:rPr>
        <w:t xml:space="preserve">developing novel and natural products in the field of agriculture. She has </w:t>
      </w:r>
      <w:r w:rsidR="00457FB7" w:rsidRPr="00FB7D30">
        <w:rPr>
          <w:rFonts w:ascii="Arial" w:hAnsi="Arial" w:cs="Arial"/>
          <w:sz w:val="14"/>
          <w:szCs w:val="14"/>
        </w:rPr>
        <w:t>a</w:t>
      </w:r>
      <w:r w:rsidR="00AC2F19" w:rsidRPr="00FB7D30">
        <w:rPr>
          <w:rFonts w:ascii="Arial" w:hAnsi="Arial" w:cs="Arial"/>
          <w:sz w:val="14"/>
          <w:szCs w:val="14"/>
        </w:rPr>
        <w:t xml:space="preserve"> research experience of six years in the field of Agriculture. Above practice is based on improvement and production of agricultural products in I</w:t>
      </w:r>
      <w:r w:rsidR="00457FB7" w:rsidRPr="00FB7D30">
        <w:rPr>
          <w:rFonts w:ascii="Arial" w:hAnsi="Arial" w:cs="Arial"/>
          <w:sz w:val="14"/>
          <w:szCs w:val="14"/>
        </w:rPr>
        <w:t xml:space="preserve">ndia. New natural products can be used as an alternative for efficient and environment friendly management measures. Utilization of biological agents for pest management is a promising alternative. And </w:t>
      </w:r>
      <w:r w:rsidR="00457FB7" w:rsidRPr="00FB7D30">
        <w:rPr>
          <w:rFonts w:ascii="Arial" w:eastAsia="Myriad-Roman" w:hAnsi="Arial" w:cs="Arial"/>
          <w:sz w:val="14"/>
          <w:szCs w:val="14"/>
        </w:rPr>
        <w:t>the pest management strategy could improve substantially through implicating interactions between endosymbitic bacteria and their host</w:t>
      </w:r>
      <w:r w:rsidR="00457FB7" w:rsidRPr="00FB7D30">
        <w:rPr>
          <w:rFonts w:ascii="Arial" w:hAnsi="Arial" w:cs="Arial"/>
          <w:sz w:val="14"/>
          <w:szCs w:val="14"/>
        </w:rPr>
        <w:t xml:space="preserve"> to increase the prod</w:t>
      </w:r>
      <w:r w:rsidR="00374814" w:rsidRPr="00FB7D30">
        <w:rPr>
          <w:rFonts w:ascii="Arial" w:hAnsi="Arial" w:cs="Arial"/>
          <w:sz w:val="14"/>
          <w:szCs w:val="14"/>
        </w:rPr>
        <w:t>uctivity of agricultural crops.</w:t>
      </w:r>
    </w:p>
    <w:p w:rsidR="000C2377" w:rsidRDefault="000C2377" w:rsidP="000C2377">
      <w:pPr>
        <w:spacing w:before="62"/>
        <w:ind w:right="2752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6" w:history="1">
        <w:r w:rsidRPr="00CC15B9">
          <w:rPr>
            <w:rStyle w:val="Hyperlink"/>
            <w:rFonts w:ascii="Arial"/>
            <w:sz w:val="14"/>
          </w:rPr>
          <w:t>dr.mala85@gmail.com</w:t>
        </w:r>
      </w:hyperlink>
      <w:r>
        <w:t xml:space="preserve">       </w:t>
      </w:r>
      <w:r w:rsidRPr="00364417">
        <w:rPr>
          <w:rStyle w:val="Hyperlink"/>
          <w:rFonts w:ascii="Arial"/>
          <w:sz w:val="14"/>
        </w:rPr>
        <w:t>Contact No</w:t>
      </w:r>
      <w:r>
        <w:rPr>
          <w:rStyle w:val="Hyperlink"/>
          <w:rFonts w:ascii="Arial"/>
          <w:sz w:val="14"/>
        </w:rPr>
        <w:t>: 09899363504</w:t>
      </w:r>
    </w:p>
    <w:p w:rsidR="000C2377" w:rsidRDefault="000C2377" w:rsidP="00FB7D30">
      <w:pPr>
        <w:spacing w:before="41"/>
        <w:ind w:left="1440" w:right="231"/>
        <w:jc w:val="both"/>
        <w:rPr>
          <w:rFonts w:ascii="Arial" w:hAnsi="Arial" w:cs="Arial"/>
          <w:sz w:val="14"/>
          <w:szCs w:val="14"/>
        </w:rPr>
      </w:pPr>
    </w:p>
    <w:p w:rsidR="00733BCC" w:rsidRPr="00FB7D30" w:rsidRDefault="00733BCC" w:rsidP="00FB7D30">
      <w:pPr>
        <w:spacing w:before="41"/>
        <w:ind w:left="1440" w:right="231"/>
        <w:jc w:val="both"/>
        <w:rPr>
          <w:rFonts w:ascii="Arial" w:hAnsi="Arial" w:cs="Arial"/>
          <w:sz w:val="14"/>
          <w:szCs w:val="14"/>
        </w:rPr>
      </w:pPr>
    </w:p>
    <w:sectPr w:rsidR="00733BCC" w:rsidRPr="00FB7D30" w:rsidSect="00620C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QylsfrAdvTT3713a231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hxgxfAdvTT50a2f13e.I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bwvpkAdvTT3713a231+20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yriad-Roman">
    <w:altName w:val="Arial Unicode MS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20"/>
  <w:characterSpacingControl w:val="doNotCompress"/>
  <w:compat>
    <w:useFELayout/>
  </w:compat>
  <w:rsids>
    <w:rsidRoot w:val="00B6591A"/>
    <w:rsid w:val="0009216E"/>
    <w:rsid w:val="000C2377"/>
    <w:rsid w:val="00113F29"/>
    <w:rsid w:val="00291369"/>
    <w:rsid w:val="00374814"/>
    <w:rsid w:val="003F4128"/>
    <w:rsid w:val="00457FB7"/>
    <w:rsid w:val="00461B1A"/>
    <w:rsid w:val="00620C7B"/>
    <w:rsid w:val="00731DBC"/>
    <w:rsid w:val="00733BCC"/>
    <w:rsid w:val="008F6717"/>
    <w:rsid w:val="009F6C02"/>
    <w:rsid w:val="00AC2F19"/>
    <w:rsid w:val="00B34FE0"/>
    <w:rsid w:val="00B6591A"/>
    <w:rsid w:val="00B75DA7"/>
    <w:rsid w:val="00C51B99"/>
    <w:rsid w:val="00CB1E8C"/>
    <w:rsid w:val="00CC03A5"/>
    <w:rsid w:val="00E43016"/>
    <w:rsid w:val="00EC45B9"/>
    <w:rsid w:val="00F4456D"/>
    <w:rsid w:val="00FB7D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C7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6591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3B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3B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r.mala85@gmail.com" TargetMode="External"/><Relationship Id="rId5" Type="http://schemas.openxmlformats.org/officeDocument/2006/relationships/image" Target="media/image1.jpeg"/><Relationship Id="rId4" Type="http://schemas.openxmlformats.org/officeDocument/2006/relationships/hyperlink" Target="https://en.wikipedia.org/wiki/Brucellacea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17</cp:revision>
  <dcterms:created xsi:type="dcterms:W3CDTF">2017-07-11T08:48:00Z</dcterms:created>
  <dcterms:modified xsi:type="dcterms:W3CDTF">2017-07-27T06:23:00Z</dcterms:modified>
</cp:coreProperties>
</file>