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16D0E" w14:textId="6E3491B4" w:rsidR="00FC3BD6" w:rsidRPr="00FC3BD6" w:rsidRDefault="00FC3BD6" w:rsidP="00494130">
      <w:pPr>
        <w:pStyle w:val="Heading1"/>
        <w:spacing w:before="170"/>
        <w:ind w:left="0"/>
        <w:rPr>
          <w:color w:val="337AB7"/>
        </w:rPr>
      </w:pPr>
      <w:r w:rsidRPr="00533F90">
        <w:rPr>
          <w:i/>
          <w:color w:val="337AB7"/>
        </w:rPr>
        <w:t xml:space="preserve">In- </w:t>
      </w:r>
      <w:r w:rsidR="005531D4" w:rsidRPr="00533F90">
        <w:rPr>
          <w:i/>
          <w:color w:val="337AB7"/>
        </w:rPr>
        <w:t>vitro</w:t>
      </w:r>
      <w:r w:rsidR="002E7E1C">
        <w:rPr>
          <w:color w:val="337AB7"/>
        </w:rPr>
        <w:t xml:space="preserve"> </w:t>
      </w:r>
      <w:r w:rsidR="005531D4">
        <w:rPr>
          <w:color w:val="337AB7"/>
        </w:rPr>
        <w:t>antimicrobial</w:t>
      </w:r>
      <w:r>
        <w:rPr>
          <w:color w:val="337AB7"/>
        </w:rPr>
        <w:t xml:space="preserve"> properties of </w:t>
      </w:r>
      <w:proofErr w:type="spellStart"/>
      <w:r w:rsidR="00F016F6">
        <w:rPr>
          <w:color w:val="337AB7"/>
        </w:rPr>
        <w:t>c</w:t>
      </w:r>
      <w:r>
        <w:rPr>
          <w:color w:val="337AB7"/>
        </w:rPr>
        <w:t>arboxymethylcellulose</w:t>
      </w:r>
      <w:proofErr w:type="spellEnd"/>
      <w:r>
        <w:rPr>
          <w:color w:val="337AB7"/>
        </w:rPr>
        <w:t xml:space="preserve"> spray coated copper-montmorillonite nanocomposites</w:t>
      </w:r>
    </w:p>
    <w:p w14:paraId="420185DB" w14:textId="77777777" w:rsidR="00FC3BD6" w:rsidRPr="007A71C1" w:rsidRDefault="00FC3BD6" w:rsidP="00FC3BD6">
      <w:pPr>
        <w:rPr>
          <w:rFonts w:ascii="Arial" w:hAnsi="Arial" w:cs="Arial"/>
          <w:sz w:val="18"/>
          <w:szCs w:val="18"/>
        </w:rPr>
      </w:pPr>
      <w:r>
        <w:rPr>
          <w:rFonts w:ascii="Arial" w:hAnsi="Arial" w:cs="Arial"/>
          <w:sz w:val="18"/>
          <w:szCs w:val="18"/>
        </w:rPr>
        <w:t xml:space="preserve">Ryan </w:t>
      </w:r>
      <w:proofErr w:type="spellStart"/>
      <w:r>
        <w:rPr>
          <w:rFonts w:ascii="Arial" w:hAnsi="Arial" w:cs="Arial"/>
          <w:sz w:val="18"/>
          <w:szCs w:val="18"/>
        </w:rPr>
        <w:t>R</w:t>
      </w:r>
      <w:r w:rsidRPr="007A71C1">
        <w:rPr>
          <w:rFonts w:ascii="Arial" w:hAnsi="Arial" w:cs="Arial"/>
          <w:sz w:val="18"/>
          <w:szCs w:val="18"/>
        </w:rPr>
        <w:t>ienzie</w:t>
      </w:r>
      <w:proofErr w:type="spellEnd"/>
      <w:r w:rsidR="000453F3">
        <w:rPr>
          <w:rFonts w:ascii="Arial" w:hAnsi="Arial" w:cs="Arial"/>
          <w:sz w:val="18"/>
          <w:szCs w:val="18"/>
        </w:rPr>
        <w:t xml:space="preserve"> MSc</w:t>
      </w:r>
      <w:r w:rsidRPr="007A71C1">
        <w:rPr>
          <w:rFonts w:ascii="Arial" w:hAnsi="Arial" w:cs="Arial"/>
          <w:sz w:val="18"/>
          <w:szCs w:val="18"/>
        </w:rPr>
        <w:t>, Postgraduate Institute of Agriculture, University of Peradeniya, Peradeniya 20400, Sri Lanka</w:t>
      </w:r>
    </w:p>
    <w:p w14:paraId="4F78FF3F" w14:textId="77777777" w:rsidR="00FC3BD6" w:rsidRPr="007A71C1" w:rsidRDefault="00FC3BD6" w:rsidP="00FC3BD6">
      <w:pPr>
        <w:rPr>
          <w:rFonts w:ascii="Arial" w:hAnsi="Arial" w:cs="Arial"/>
          <w:sz w:val="18"/>
          <w:szCs w:val="18"/>
        </w:rPr>
      </w:pPr>
      <w:proofErr w:type="spellStart"/>
      <w:r>
        <w:rPr>
          <w:rFonts w:ascii="Arial" w:hAnsi="Arial" w:cs="Arial"/>
          <w:sz w:val="18"/>
          <w:szCs w:val="18"/>
        </w:rPr>
        <w:t>Nadeesh</w:t>
      </w:r>
      <w:proofErr w:type="spellEnd"/>
      <w:r>
        <w:rPr>
          <w:rFonts w:ascii="Arial" w:hAnsi="Arial" w:cs="Arial"/>
          <w:sz w:val="18"/>
          <w:szCs w:val="18"/>
        </w:rPr>
        <w:t xml:space="preserve"> </w:t>
      </w:r>
      <w:proofErr w:type="spellStart"/>
      <w:r>
        <w:rPr>
          <w:rFonts w:ascii="Arial" w:hAnsi="Arial" w:cs="Arial"/>
          <w:sz w:val="18"/>
          <w:szCs w:val="18"/>
        </w:rPr>
        <w:t>M</w:t>
      </w:r>
      <w:r w:rsidRPr="007A71C1">
        <w:rPr>
          <w:rFonts w:ascii="Arial" w:hAnsi="Arial" w:cs="Arial"/>
          <w:sz w:val="18"/>
          <w:szCs w:val="18"/>
        </w:rPr>
        <w:t>adusanka</w:t>
      </w:r>
      <w:proofErr w:type="spellEnd"/>
      <w:r w:rsidR="000453F3">
        <w:rPr>
          <w:rFonts w:ascii="Arial" w:hAnsi="Arial" w:cs="Arial"/>
          <w:sz w:val="18"/>
          <w:szCs w:val="18"/>
        </w:rPr>
        <w:t xml:space="preserve"> PhD, Center for Advanced Material Research, University of Sri Jayewardenepura, </w:t>
      </w:r>
      <w:proofErr w:type="spellStart"/>
      <w:r w:rsidR="000453F3">
        <w:rPr>
          <w:rFonts w:ascii="Arial" w:hAnsi="Arial" w:cs="Arial"/>
          <w:sz w:val="18"/>
          <w:szCs w:val="18"/>
        </w:rPr>
        <w:t>Nugegoda</w:t>
      </w:r>
      <w:proofErr w:type="spellEnd"/>
      <w:r w:rsidR="000453F3">
        <w:rPr>
          <w:rFonts w:ascii="Arial" w:hAnsi="Arial" w:cs="Arial"/>
          <w:sz w:val="18"/>
          <w:szCs w:val="18"/>
        </w:rPr>
        <w:t xml:space="preserve"> 10250, Sri Lanka </w:t>
      </w:r>
    </w:p>
    <w:p w14:paraId="6FE4E1CF" w14:textId="77777777" w:rsidR="005973B9" w:rsidRPr="00FC3BD6" w:rsidRDefault="00FC3BD6" w:rsidP="00FC3BD6">
      <w:pPr>
        <w:rPr>
          <w:b/>
          <w:sz w:val="20"/>
          <w:szCs w:val="20"/>
        </w:rPr>
      </w:pPr>
      <w:proofErr w:type="spellStart"/>
      <w:r>
        <w:rPr>
          <w:rFonts w:ascii="Arial" w:hAnsi="Arial" w:cs="Arial"/>
          <w:sz w:val="18"/>
          <w:szCs w:val="18"/>
        </w:rPr>
        <w:t>Devika</w:t>
      </w:r>
      <w:proofErr w:type="spellEnd"/>
      <w:r>
        <w:rPr>
          <w:rFonts w:ascii="Arial" w:hAnsi="Arial" w:cs="Arial"/>
          <w:sz w:val="18"/>
          <w:szCs w:val="18"/>
        </w:rPr>
        <w:t xml:space="preserve"> de C</w:t>
      </w:r>
      <w:r w:rsidRPr="007A71C1">
        <w:rPr>
          <w:rFonts w:ascii="Arial" w:hAnsi="Arial" w:cs="Arial"/>
          <w:sz w:val="18"/>
          <w:szCs w:val="18"/>
        </w:rPr>
        <w:t>osta</w:t>
      </w:r>
      <w:r w:rsidR="000453F3">
        <w:rPr>
          <w:rFonts w:ascii="Arial" w:hAnsi="Arial" w:cs="Arial"/>
          <w:sz w:val="18"/>
          <w:szCs w:val="18"/>
        </w:rPr>
        <w:t xml:space="preserve"> PhD,</w:t>
      </w:r>
      <w:r w:rsidRPr="007A71C1">
        <w:rPr>
          <w:rFonts w:ascii="Arial" w:hAnsi="Arial" w:cs="Arial"/>
          <w:sz w:val="18"/>
          <w:szCs w:val="18"/>
        </w:rPr>
        <w:t xml:space="preserve"> Postgraduate</w:t>
      </w:r>
      <w:bookmarkStart w:id="0" w:name="_GoBack"/>
      <w:bookmarkEnd w:id="0"/>
      <w:r w:rsidRPr="003E5960">
        <w:rPr>
          <w:rFonts w:ascii="Arial" w:hAnsi="Arial" w:cs="Arial"/>
          <w:sz w:val="18"/>
          <w:szCs w:val="18"/>
        </w:rPr>
        <w:t xml:space="preserve"> Institute of Agriculture, University of Peradeniya, Peradeniya 20400, Sri Lanka</w:t>
      </w:r>
    </w:p>
    <w:p w14:paraId="3AB7BECE" w14:textId="77777777" w:rsidR="00AE3E37" w:rsidRDefault="00AE3E37">
      <w:pPr>
        <w:pStyle w:val="BodyText"/>
        <w:rPr>
          <w:rFonts w:ascii="Arial"/>
          <w:sz w:val="20"/>
        </w:rPr>
      </w:pPr>
    </w:p>
    <w:p w14:paraId="361FC160" w14:textId="77777777" w:rsidR="00AE3E37" w:rsidRDefault="00AE3E37">
      <w:pPr>
        <w:pStyle w:val="BodyText"/>
        <w:spacing w:before="3"/>
        <w:rPr>
          <w:rFonts w:ascii="Arial"/>
          <w:sz w:val="21"/>
        </w:rPr>
      </w:pPr>
    </w:p>
    <w:p w14:paraId="7B4A3FDC"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6A80DFC4" w14:textId="77777777" w:rsidR="00AE3E37" w:rsidRDefault="00A9710C">
      <w:pPr>
        <w:pStyle w:val="Heading3"/>
        <w:spacing w:before="147"/>
        <w:jc w:val="both"/>
      </w:pPr>
      <w:r>
        <w:rPr>
          <w:color w:val="BF5A14"/>
        </w:rPr>
        <w:lastRenderedPageBreak/>
        <w:t>Abstract</w:t>
      </w:r>
      <w:r w:rsidR="00216575">
        <w:rPr>
          <w:color w:val="BF5A14"/>
        </w:rPr>
        <w:t xml:space="preserve"> </w:t>
      </w:r>
    </w:p>
    <w:p w14:paraId="6D15645A" w14:textId="5F9B9CEA" w:rsidR="00FC3BD6" w:rsidRDefault="00FC3BD6" w:rsidP="00F016F6">
      <w:pPr>
        <w:pStyle w:val="Heading3"/>
        <w:spacing w:before="74"/>
        <w:jc w:val="both"/>
        <w:rPr>
          <w:rFonts w:ascii="Tw Cen MT" w:hAnsi="Tw Cen MT"/>
          <w:b w:val="0"/>
          <w:sz w:val="18"/>
          <w:szCs w:val="18"/>
        </w:rPr>
      </w:pPr>
      <w:r w:rsidRPr="009B1138">
        <w:rPr>
          <w:rFonts w:ascii="Tw Cen MT" w:hAnsi="Tw Cen MT"/>
          <w:b w:val="0"/>
          <w:sz w:val="18"/>
          <w:szCs w:val="18"/>
        </w:rPr>
        <w:t>Cu</w:t>
      </w:r>
      <w:r w:rsidRPr="00DB3793">
        <w:rPr>
          <w:rFonts w:ascii="Tw Cen MT" w:hAnsi="Tw Cen MT"/>
          <w:b w:val="0"/>
          <w:sz w:val="18"/>
          <w:szCs w:val="18"/>
          <w:vertAlign w:val="superscript"/>
        </w:rPr>
        <w:t>2+</w:t>
      </w:r>
      <w:r w:rsidRPr="009B1138">
        <w:rPr>
          <w:rFonts w:ascii="Tw Cen MT" w:hAnsi="Tw Cen MT"/>
          <w:b w:val="0"/>
          <w:sz w:val="18"/>
          <w:szCs w:val="18"/>
        </w:rPr>
        <w:t xml:space="preserve"> is one of the m</w:t>
      </w:r>
      <w:r w:rsidR="00DB3793">
        <w:rPr>
          <w:rFonts w:ascii="Tw Cen MT" w:hAnsi="Tw Cen MT"/>
          <w:b w:val="0"/>
          <w:sz w:val="18"/>
          <w:szCs w:val="18"/>
        </w:rPr>
        <w:t xml:space="preserve">ajor active ingredients which is </w:t>
      </w:r>
      <w:r w:rsidRPr="009B1138">
        <w:rPr>
          <w:rFonts w:ascii="Tw Cen MT" w:hAnsi="Tw Cen MT"/>
          <w:b w:val="0"/>
          <w:sz w:val="18"/>
          <w:szCs w:val="18"/>
        </w:rPr>
        <w:t xml:space="preserve">widely being used in many agricultural </w:t>
      </w:r>
      <w:r w:rsidR="00DB3793">
        <w:rPr>
          <w:rFonts w:ascii="Tw Cen MT" w:hAnsi="Tw Cen MT"/>
          <w:b w:val="0"/>
          <w:sz w:val="18"/>
          <w:szCs w:val="18"/>
        </w:rPr>
        <w:t>biocides</w:t>
      </w:r>
      <w:r w:rsidRPr="009B1138">
        <w:rPr>
          <w:rFonts w:ascii="Tw Cen MT" w:hAnsi="Tw Cen MT"/>
          <w:b w:val="0"/>
          <w:sz w:val="18"/>
          <w:szCs w:val="18"/>
        </w:rPr>
        <w:t xml:space="preserve"> due to its relative effectiveness in terms of reduction of inoculum level</w:t>
      </w:r>
      <w:r w:rsidR="001B4EF2">
        <w:rPr>
          <w:rFonts w:ascii="Tw Cen MT" w:hAnsi="Tw Cen MT"/>
          <w:b w:val="0"/>
          <w:sz w:val="18"/>
          <w:szCs w:val="18"/>
        </w:rPr>
        <w:t xml:space="preserve"> and lower production cost</w:t>
      </w:r>
      <w:r w:rsidR="00F016F6">
        <w:rPr>
          <w:rFonts w:ascii="Tw Cen MT" w:hAnsi="Tw Cen MT"/>
          <w:b w:val="0"/>
          <w:sz w:val="18"/>
          <w:szCs w:val="18"/>
        </w:rPr>
        <w:t xml:space="preserve">. </w:t>
      </w:r>
      <w:r w:rsidRPr="009B1138">
        <w:rPr>
          <w:rFonts w:ascii="Tw Cen MT" w:hAnsi="Tw Cen MT"/>
          <w:b w:val="0"/>
          <w:sz w:val="18"/>
          <w:szCs w:val="18"/>
        </w:rPr>
        <w:t>However, Cu is known as a heavy me</w:t>
      </w:r>
      <w:r w:rsidR="00700342">
        <w:rPr>
          <w:rFonts w:ascii="Tw Cen MT" w:hAnsi="Tw Cen MT"/>
          <w:b w:val="0"/>
          <w:sz w:val="18"/>
          <w:szCs w:val="18"/>
        </w:rPr>
        <w:t>tal that pollutes ecosystems</w:t>
      </w:r>
      <w:r w:rsidR="00DB3793">
        <w:rPr>
          <w:rFonts w:ascii="Tw Cen MT" w:hAnsi="Tw Cen MT"/>
          <w:b w:val="0"/>
          <w:sz w:val="18"/>
          <w:szCs w:val="18"/>
        </w:rPr>
        <w:t>,</w:t>
      </w:r>
      <w:r w:rsidRPr="009B1138">
        <w:rPr>
          <w:rFonts w:ascii="Tw Cen MT" w:hAnsi="Tw Cen MT"/>
          <w:b w:val="0"/>
          <w:sz w:val="18"/>
          <w:szCs w:val="18"/>
        </w:rPr>
        <w:t xml:space="preserve"> and thereby leading to bioaccumulation. </w:t>
      </w:r>
      <w:proofErr w:type="spellStart"/>
      <w:r w:rsidRPr="009B1138">
        <w:rPr>
          <w:rFonts w:ascii="Tw Cen MT" w:hAnsi="Tw Cen MT"/>
          <w:b w:val="0"/>
          <w:sz w:val="18"/>
          <w:szCs w:val="18"/>
        </w:rPr>
        <w:t>Nanotechnological</w:t>
      </w:r>
      <w:proofErr w:type="spellEnd"/>
      <w:r w:rsidRPr="009B1138">
        <w:rPr>
          <w:rFonts w:ascii="Tw Cen MT" w:hAnsi="Tw Cen MT"/>
          <w:b w:val="0"/>
          <w:sz w:val="18"/>
          <w:szCs w:val="18"/>
        </w:rPr>
        <w:t xml:space="preserve"> approaches permit controlled release of active ingredients to retain on the target surface for an extended time and further requires low loading. </w:t>
      </w:r>
      <w:proofErr w:type="spellStart"/>
      <w:r w:rsidR="008322E9">
        <w:rPr>
          <w:rFonts w:ascii="Tw Cen MT" w:hAnsi="Tw Cen MT"/>
          <w:b w:val="0"/>
          <w:i/>
          <w:sz w:val="18"/>
          <w:szCs w:val="18"/>
        </w:rPr>
        <w:t>Erwinia</w:t>
      </w:r>
      <w:proofErr w:type="spellEnd"/>
      <w:r w:rsidR="008322E9">
        <w:rPr>
          <w:rFonts w:ascii="Tw Cen MT" w:hAnsi="Tw Cen MT"/>
          <w:b w:val="0"/>
          <w:i/>
          <w:sz w:val="18"/>
          <w:szCs w:val="18"/>
        </w:rPr>
        <w:t xml:space="preserve"> </w:t>
      </w:r>
      <w:proofErr w:type="spellStart"/>
      <w:r w:rsidR="008322E9">
        <w:rPr>
          <w:rFonts w:ascii="Tw Cen MT" w:hAnsi="Tw Cen MT"/>
          <w:b w:val="0"/>
          <w:i/>
          <w:sz w:val="18"/>
          <w:szCs w:val="18"/>
        </w:rPr>
        <w:t>caro</w:t>
      </w:r>
      <w:r w:rsidR="001B4EF2" w:rsidRPr="00533F90">
        <w:rPr>
          <w:rFonts w:ascii="Tw Cen MT" w:hAnsi="Tw Cen MT"/>
          <w:b w:val="0"/>
          <w:i/>
          <w:sz w:val="18"/>
          <w:szCs w:val="18"/>
        </w:rPr>
        <w:t>tovora</w:t>
      </w:r>
      <w:proofErr w:type="spellEnd"/>
      <w:r w:rsidR="001B4EF2" w:rsidRPr="00533F90">
        <w:rPr>
          <w:rFonts w:ascii="Tw Cen MT" w:hAnsi="Tw Cen MT"/>
          <w:b w:val="0"/>
          <w:sz w:val="18"/>
          <w:szCs w:val="18"/>
        </w:rPr>
        <w:t xml:space="preserve"> is a soil borne bacterium that causes soft rot in many cash crops including potato</w:t>
      </w:r>
      <w:r w:rsidR="00F016F6" w:rsidRPr="00F016F6">
        <w:rPr>
          <w:rStyle w:val="Emphasis"/>
          <w:rFonts w:ascii="Tw Cen MT" w:hAnsi="Tw Cen MT"/>
          <w:b w:val="0"/>
          <w:i w:val="0"/>
          <w:sz w:val="18"/>
          <w:szCs w:val="18"/>
        </w:rPr>
        <w:t xml:space="preserve">. </w:t>
      </w:r>
      <w:r w:rsidR="00E53B05">
        <w:rPr>
          <w:rStyle w:val="Emphasis"/>
          <w:rFonts w:ascii="Tw Cen MT" w:hAnsi="Tw Cen MT"/>
          <w:b w:val="0"/>
          <w:i w:val="0"/>
          <w:sz w:val="18"/>
          <w:szCs w:val="18"/>
        </w:rPr>
        <w:t xml:space="preserve">At present in Sri Lanka, </w:t>
      </w:r>
      <w:r w:rsidR="00F016F6" w:rsidRPr="00F016F6">
        <w:rPr>
          <w:rStyle w:val="Emphasis"/>
          <w:rFonts w:ascii="Tw Cen MT" w:hAnsi="Tw Cen MT"/>
          <w:b w:val="0"/>
          <w:i w:val="0"/>
          <w:sz w:val="18"/>
          <w:szCs w:val="18"/>
        </w:rPr>
        <w:t>the disease is found to be prevailing in the fields in which the cut tubers are being used as planting material</w:t>
      </w:r>
      <w:r w:rsidR="00074BD7">
        <w:rPr>
          <w:rStyle w:val="Emphasis"/>
          <w:rFonts w:ascii="Tw Cen MT" w:hAnsi="Tw Cen MT"/>
          <w:b w:val="0"/>
          <w:i w:val="0"/>
          <w:sz w:val="18"/>
          <w:szCs w:val="18"/>
        </w:rPr>
        <w:t xml:space="preserve">, </w:t>
      </w:r>
      <w:r w:rsidR="00DB3793">
        <w:rPr>
          <w:rStyle w:val="Emphasis"/>
          <w:rFonts w:ascii="Tw Cen MT" w:hAnsi="Tw Cen MT"/>
          <w:b w:val="0"/>
          <w:i w:val="0"/>
          <w:sz w:val="18"/>
          <w:szCs w:val="18"/>
        </w:rPr>
        <w:t>though not encouraged</w:t>
      </w:r>
      <w:r w:rsidR="00F016F6">
        <w:rPr>
          <w:rStyle w:val="Emphasis"/>
          <w:rFonts w:ascii="Tw Cen MT" w:hAnsi="Tw Cen MT"/>
          <w:b w:val="0"/>
          <w:sz w:val="18"/>
          <w:szCs w:val="18"/>
        </w:rPr>
        <w:t>.</w:t>
      </w:r>
      <w:r w:rsidR="00F016F6">
        <w:rPr>
          <w:rFonts w:ascii="Tw Cen MT" w:hAnsi="Tw Cen MT"/>
          <w:b w:val="0"/>
          <w:sz w:val="18"/>
          <w:szCs w:val="18"/>
        </w:rPr>
        <w:t xml:space="preserve"> </w:t>
      </w:r>
      <w:r w:rsidR="00F016F6" w:rsidRPr="00232A6D">
        <w:rPr>
          <w:rFonts w:ascii="Tw Cen MT" w:hAnsi="Tw Cen MT"/>
          <w:b w:val="0"/>
          <w:sz w:val="18"/>
          <w:szCs w:val="18"/>
        </w:rPr>
        <w:t>In</w:t>
      </w:r>
      <w:r w:rsidR="00DB3793" w:rsidRPr="00232A6D">
        <w:rPr>
          <w:rFonts w:ascii="Tw Cen MT" w:hAnsi="Tw Cen MT"/>
          <w:b w:val="0"/>
          <w:sz w:val="18"/>
          <w:szCs w:val="18"/>
        </w:rPr>
        <w:t xml:space="preserve"> this study, Cu-montmorillonite (Cu-MMT)</w:t>
      </w:r>
      <w:r w:rsidRPr="00232A6D">
        <w:rPr>
          <w:rFonts w:ascii="Tw Cen MT" w:hAnsi="Tw Cen MT"/>
          <w:b w:val="0"/>
          <w:sz w:val="18"/>
          <w:szCs w:val="18"/>
        </w:rPr>
        <w:t xml:space="preserve"> nanocomposite</w:t>
      </w:r>
      <w:r w:rsidR="0014758D" w:rsidRPr="00232A6D">
        <w:rPr>
          <w:rFonts w:ascii="Tw Cen MT" w:hAnsi="Tw Cen MT"/>
          <w:b w:val="0"/>
          <w:sz w:val="18"/>
          <w:szCs w:val="18"/>
        </w:rPr>
        <w:t>s</w:t>
      </w:r>
      <w:r w:rsidR="008C7976" w:rsidRPr="00232A6D">
        <w:rPr>
          <w:rFonts w:ascii="Tw Cen MT" w:hAnsi="Tw Cen MT"/>
          <w:b w:val="0"/>
          <w:sz w:val="18"/>
          <w:szCs w:val="18"/>
        </w:rPr>
        <w:t xml:space="preserve"> </w:t>
      </w:r>
      <w:r w:rsidR="0014758D" w:rsidRPr="00232A6D">
        <w:rPr>
          <w:rFonts w:ascii="Tw Cen MT" w:hAnsi="Tw Cen MT"/>
          <w:b w:val="0"/>
          <w:sz w:val="18"/>
          <w:szCs w:val="18"/>
        </w:rPr>
        <w:t>were</w:t>
      </w:r>
      <w:r w:rsidRPr="00232A6D">
        <w:rPr>
          <w:rFonts w:ascii="Tw Cen MT" w:hAnsi="Tw Cen MT"/>
          <w:b w:val="0"/>
          <w:sz w:val="18"/>
          <w:szCs w:val="18"/>
        </w:rPr>
        <w:t xml:space="preserve"> prepared</w:t>
      </w:r>
      <w:r w:rsidR="00232A6D" w:rsidRPr="00232A6D">
        <w:rPr>
          <w:rFonts w:ascii="Tw Cen MT" w:hAnsi="Tw Cen MT"/>
          <w:b w:val="0"/>
          <w:sz w:val="18"/>
          <w:szCs w:val="18"/>
        </w:rPr>
        <w:t xml:space="preserve"> and spray coated with </w:t>
      </w:r>
      <w:proofErr w:type="spellStart"/>
      <w:r w:rsidR="00232A6D" w:rsidRPr="00232A6D">
        <w:rPr>
          <w:rFonts w:ascii="Tw Cen MT" w:hAnsi="Tw Cen MT"/>
          <w:b w:val="0"/>
          <w:sz w:val="18"/>
          <w:szCs w:val="18"/>
        </w:rPr>
        <w:t>carboxymethylcellulose</w:t>
      </w:r>
      <w:proofErr w:type="spellEnd"/>
      <w:r w:rsidR="00232A6D" w:rsidRPr="00232A6D">
        <w:rPr>
          <w:rFonts w:ascii="Tw Cen MT" w:hAnsi="Tw Cen MT"/>
          <w:b w:val="0"/>
          <w:sz w:val="18"/>
          <w:szCs w:val="18"/>
        </w:rPr>
        <w:t xml:space="preserve"> (CMC) at three levels of viscosity (2.5, 5 &amp; 7.5 g/L)</w:t>
      </w:r>
      <w:r w:rsidR="00232A6D">
        <w:rPr>
          <w:rFonts w:ascii="Tw Cen MT" w:hAnsi="Tw Cen MT"/>
          <w:b w:val="0"/>
          <w:sz w:val="18"/>
          <w:szCs w:val="18"/>
        </w:rPr>
        <w:t xml:space="preserve"> </w:t>
      </w:r>
      <w:r w:rsidR="00D832C8">
        <w:rPr>
          <w:rFonts w:ascii="Tw Cen MT" w:hAnsi="Tw Cen MT"/>
          <w:b w:val="0"/>
          <w:sz w:val="18"/>
          <w:szCs w:val="18"/>
        </w:rPr>
        <w:t xml:space="preserve">as </w:t>
      </w:r>
      <w:r w:rsidR="00B26840">
        <w:rPr>
          <w:rFonts w:ascii="Tw Cen MT" w:hAnsi="Tw Cen MT"/>
          <w:b w:val="0"/>
          <w:sz w:val="18"/>
          <w:szCs w:val="18"/>
        </w:rPr>
        <w:t>antimicrobial formulation</w:t>
      </w:r>
      <w:r w:rsidR="00D832C8">
        <w:rPr>
          <w:rFonts w:ascii="Tw Cen MT" w:hAnsi="Tw Cen MT"/>
          <w:b w:val="0"/>
          <w:sz w:val="18"/>
          <w:szCs w:val="18"/>
        </w:rPr>
        <w:t>s</w:t>
      </w:r>
      <w:r w:rsidRPr="009B1138">
        <w:rPr>
          <w:rFonts w:ascii="Tw Cen MT" w:hAnsi="Tw Cen MT"/>
          <w:b w:val="0"/>
          <w:sz w:val="18"/>
          <w:szCs w:val="18"/>
        </w:rPr>
        <w:t xml:space="preserve"> and then characterized using powder X-ray diffraction (PXRD), scanning electron microscopy (SEM)</w:t>
      </w:r>
      <w:r w:rsidR="0014758D">
        <w:rPr>
          <w:rFonts w:ascii="Tw Cen MT" w:hAnsi="Tw Cen MT"/>
          <w:b w:val="0"/>
          <w:sz w:val="18"/>
          <w:szCs w:val="18"/>
        </w:rPr>
        <w:t xml:space="preserve"> and Fourier transform infrared s</w:t>
      </w:r>
      <w:r w:rsidR="00B26840">
        <w:rPr>
          <w:rFonts w:ascii="Tw Cen MT" w:hAnsi="Tw Cen MT"/>
          <w:b w:val="0"/>
          <w:sz w:val="18"/>
          <w:szCs w:val="18"/>
        </w:rPr>
        <w:t>pectroscopy (</w:t>
      </w:r>
      <w:r w:rsidR="00B26840" w:rsidRPr="00C31E70">
        <w:rPr>
          <w:rFonts w:ascii="Tw Cen MT" w:hAnsi="Tw Cen MT"/>
          <w:b w:val="0"/>
          <w:sz w:val="18"/>
          <w:szCs w:val="18"/>
        </w:rPr>
        <w:t>FTIR</w:t>
      </w:r>
      <w:r w:rsidR="00B26840">
        <w:rPr>
          <w:rFonts w:ascii="Tw Cen MT" w:hAnsi="Tw Cen MT"/>
          <w:b w:val="0"/>
          <w:sz w:val="18"/>
          <w:szCs w:val="18"/>
        </w:rPr>
        <w:t xml:space="preserve">). </w:t>
      </w:r>
      <w:r w:rsidRPr="009B1138">
        <w:rPr>
          <w:rFonts w:ascii="Tw Cen MT" w:hAnsi="Tw Cen MT"/>
          <w:b w:val="0"/>
          <w:sz w:val="18"/>
          <w:szCs w:val="18"/>
        </w:rPr>
        <w:t xml:space="preserve">Furthermore, </w:t>
      </w:r>
      <w:r w:rsidR="00700342">
        <w:rPr>
          <w:rFonts w:ascii="Tw Cen MT" w:hAnsi="Tw Cen MT"/>
          <w:b w:val="0"/>
          <w:sz w:val="18"/>
          <w:szCs w:val="18"/>
        </w:rPr>
        <w:t xml:space="preserve">all three nanocomposites were tested using different weights for their </w:t>
      </w:r>
      <w:r w:rsidRPr="009B1138">
        <w:rPr>
          <w:rStyle w:val="Emphasis"/>
          <w:rFonts w:ascii="Tw Cen MT" w:hAnsi="Tw Cen MT"/>
          <w:b w:val="0"/>
          <w:sz w:val="18"/>
          <w:szCs w:val="18"/>
        </w:rPr>
        <w:t>in-vitro</w:t>
      </w:r>
      <w:r w:rsidRPr="009B1138">
        <w:rPr>
          <w:rFonts w:ascii="Tw Cen MT" w:hAnsi="Tw Cen MT"/>
          <w:b w:val="0"/>
          <w:sz w:val="18"/>
          <w:szCs w:val="18"/>
        </w:rPr>
        <w:t xml:space="preserve"> antibacterial propert</w:t>
      </w:r>
      <w:r w:rsidR="004675FB">
        <w:rPr>
          <w:rFonts w:ascii="Tw Cen MT" w:hAnsi="Tw Cen MT"/>
          <w:b w:val="0"/>
          <w:sz w:val="18"/>
          <w:szCs w:val="18"/>
        </w:rPr>
        <w:t xml:space="preserve">ies. Accordingly, the </w:t>
      </w:r>
      <w:r w:rsidR="004675FB" w:rsidRPr="004A3CBD">
        <w:rPr>
          <w:rFonts w:ascii="Tw Cen MT" w:hAnsi="Tw Cen MT"/>
          <w:b w:val="0"/>
          <w:sz w:val="18"/>
          <w:szCs w:val="18"/>
        </w:rPr>
        <w:t>PXRD patterns</w:t>
      </w:r>
      <w:r w:rsidRPr="009B1138">
        <w:rPr>
          <w:rFonts w:ascii="Tw Cen MT" w:hAnsi="Tw Cen MT"/>
          <w:b w:val="0"/>
          <w:sz w:val="18"/>
          <w:szCs w:val="18"/>
        </w:rPr>
        <w:t xml:space="preserve"> showed a bas</w:t>
      </w:r>
      <w:r w:rsidR="004675FB">
        <w:rPr>
          <w:rFonts w:ascii="Tw Cen MT" w:hAnsi="Tw Cen MT"/>
          <w:b w:val="0"/>
          <w:sz w:val="18"/>
          <w:szCs w:val="18"/>
        </w:rPr>
        <w:t xml:space="preserve">al value of 1.23 nm which has </w:t>
      </w:r>
      <w:r w:rsidRPr="009B1138">
        <w:rPr>
          <w:rFonts w:ascii="Tw Cen MT" w:hAnsi="Tw Cen MT"/>
          <w:b w:val="0"/>
          <w:sz w:val="18"/>
          <w:szCs w:val="18"/>
        </w:rPr>
        <w:t>increase</w:t>
      </w:r>
      <w:r w:rsidR="004675FB">
        <w:rPr>
          <w:rFonts w:ascii="Tw Cen MT" w:hAnsi="Tw Cen MT"/>
          <w:b w:val="0"/>
          <w:sz w:val="18"/>
          <w:szCs w:val="18"/>
        </w:rPr>
        <w:t>d</w:t>
      </w:r>
      <w:r w:rsidRPr="009B1138">
        <w:rPr>
          <w:rFonts w:ascii="Tw Cen MT" w:hAnsi="Tw Cen MT"/>
          <w:b w:val="0"/>
          <w:sz w:val="18"/>
          <w:szCs w:val="18"/>
        </w:rPr>
        <w:t xml:space="preserve"> compared to the Na-MMT original </w:t>
      </w:r>
      <w:r w:rsidR="004675FB">
        <w:rPr>
          <w:rFonts w:ascii="Tw Cen MT" w:hAnsi="Tw Cen MT"/>
          <w:b w:val="0"/>
          <w:sz w:val="18"/>
          <w:szCs w:val="18"/>
        </w:rPr>
        <w:t>nano</w:t>
      </w:r>
      <w:r w:rsidRPr="009B1138">
        <w:rPr>
          <w:rFonts w:ascii="Tw Cen MT" w:hAnsi="Tw Cen MT"/>
          <w:b w:val="0"/>
          <w:sz w:val="18"/>
          <w:szCs w:val="18"/>
        </w:rPr>
        <w:t xml:space="preserve">composites used (1.19 nm). SEM images showed that the plate like layered </w:t>
      </w:r>
      <w:r w:rsidR="00F016F6" w:rsidRPr="009B1138">
        <w:rPr>
          <w:rFonts w:ascii="Tw Cen MT" w:hAnsi="Tw Cen MT"/>
          <w:b w:val="0"/>
          <w:sz w:val="18"/>
          <w:szCs w:val="18"/>
        </w:rPr>
        <w:t>structure is</w:t>
      </w:r>
      <w:r w:rsidRPr="009B1138">
        <w:rPr>
          <w:rFonts w:ascii="Tw Cen MT" w:hAnsi="Tw Cen MT"/>
          <w:b w:val="0"/>
          <w:sz w:val="18"/>
          <w:szCs w:val="18"/>
        </w:rPr>
        <w:t xml:space="preserve"> continues to be remaining</w:t>
      </w:r>
      <w:r w:rsidR="00381E42">
        <w:rPr>
          <w:rFonts w:ascii="Tw Cen MT" w:hAnsi="Tw Cen MT"/>
          <w:b w:val="0"/>
          <w:sz w:val="18"/>
          <w:szCs w:val="18"/>
        </w:rPr>
        <w:t xml:space="preserve"> and FTIR spectra further confirmed the bonding interaction between</w:t>
      </w:r>
      <w:r w:rsidR="00381E42" w:rsidRPr="009B1138">
        <w:rPr>
          <w:rFonts w:ascii="Tw Cen MT" w:hAnsi="Tw Cen MT"/>
          <w:b w:val="0"/>
          <w:sz w:val="18"/>
          <w:szCs w:val="18"/>
        </w:rPr>
        <w:t xml:space="preserve"> </w:t>
      </w:r>
      <w:r w:rsidR="00381E42">
        <w:rPr>
          <w:rFonts w:ascii="Tw Cen MT" w:hAnsi="Tw Cen MT"/>
          <w:b w:val="0"/>
          <w:sz w:val="18"/>
          <w:szCs w:val="18"/>
        </w:rPr>
        <w:t>Cu-MMT and CMC</w:t>
      </w:r>
      <w:r w:rsidRPr="009B1138">
        <w:rPr>
          <w:rFonts w:ascii="Tw Cen MT" w:hAnsi="Tw Cen MT"/>
          <w:b w:val="0"/>
          <w:sz w:val="18"/>
          <w:szCs w:val="18"/>
        </w:rPr>
        <w:t xml:space="preserve">. </w:t>
      </w:r>
      <w:r w:rsidR="008C7976" w:rsidRPr="004A3CBD">
        <w:rPr>
          <w:rFonts w:ascii="Tw Cen MT" w:hAnsi="Tw Cen MT"/>
          <w:b w:val="0"/>
          <w:sz w:val="18"/>
          <w:szCs w:val="18"/>
        </w:rPr>
        <w:t xml:space="preserve">Nanocomposites coated with CMC </w:t>
      </w:r>
      <w:r w:rsidR="00232A6D">
        <w:rPr>
          <w:rFonts w:ascii="Tw Cen MT" w:hAnsi="Tw Cen MT"/>
          <w:b w:val="0"/>
          <w:sz w:val="18"/>
          <w:szCs w:val="18"/>
        </w:rPr>
        <w:t>with</w:t>
      </w:r>
      <w:r w:rsidR="008C7976" w:rsidRPr="004A3CBD">
        <w:rPr>
          <w:rFonts w:ascii="Tw Cen MT" w:hAnsi="Tw Cen MT"/>
          <w:b w:val="0"/>
          <w:sz w:val="18"/>
          <w:szCs w:val="18"/>
        </w:rPr>
        <w:t xml:space="preserve"> different viscosities were tested using different weights </w:t>
      </w:r>
      <w:r w:rsidR="00332DC3" w:rsidRPr="004A3CBD">
        <w:rPr>
          <w:rFonts w:ascii="Tw Cen MT" w:hAnsi="Tw Cen MT"/>
          <w:b w:val="0"/>
          <w:sz w:val="18"/>
          <w:szCs w:val="18"/>
        </w:rPr>
        <w:t>exerted</w:t>
      </w:r>
      <w:r w:rsidRPr="004A3CBD">
        <w:rPr>
          <w:rFonts w:ascii="Tw Cen MT" w:hAnsi="Tw Cen MT"/>
          <w:b w:val="0"/>
          <w:sz w:val="18"/>
          <w:szCs w:val="18"/>
        </w:rPr>
        <w:t xml:space="preserve"> antibacterial activity </w:t>
      </w:r>
      <w:r w:rsidR="00DB3793" w:rsidRPr="004A3CBD">
        <w:rPr>
          <w:rFonts w:ascii="Tw Cen MT" w:hAnsi="Tw Cen MT"/>
          <w:b w:val="0"/>
          <w:sz w:val="18"/>
          <w:szCs w:val="18"/>
        </w:rPr>
        <w:t>on</w:t>
      </w:r>
      <w:r w:rsidRPr="004A3CBD">
        <w:rPr>
          <w:rFonts w:ascii="Tw Cen MT" w:hAnsi="Tw Cen MT"/>
          <w:b w:val="0"/>
          <w:sz w:val="18"/>
          <w:szCs w:val="18"/>
        </w:rPr>
        <w:t> </w:t>
      </w:r>
      <w:r w:rsidR="00332DC3" w:rsidRPr="004A3CBD">
        <w:rPr>
          <w:rStyle w:val="Emphasis"/>
          <w:rFonts w:ascii="Tw Cen MT" w:hAnsi="Tw Cen MT"/>
          <w:b w:val="0"/>
          <w:sz w:val="18"/>
          <w:szCs w:val="18"/>
        </w:rPr>
        <w:t>E.</w:t>
      </w:r>
      <w:r w:rsidR="00C03103" w:rsidRPr="004A3CBD">
        <w:rPr>
          <w:rStyle w:val="Emphasis"/>
          <w:rFonts w:ascii="Tw Cen MT" w:hAnsi="Tw Cen MT"/>
          <w:b w:val="0"/>
          <w:sz w:val="18"/>
          <w:szCs w:val="18"/>
        </w:rPr>
        <w:t xml:space="preserve"> </w:t>
      </w:r>
      <w:proofErr w:type="spellStart"/>
      <w:r w:rsidRPr="004A3CBD">
        <w:rPr>
          <w:rStyle w:val="Emphasis"/>
          <w:rFonts w:ascii="Tw Cen MT" w:hAnsi="Tw Cen MT"/>
          <w:b w:val="0"/>
          <w:sz w:val="18"/>
          <w:szCs w:val="18"/>
        </w:rPr>
        <w:t>carotovora</w:t>
      </w:r>
      <w:proofErr w:type="spellEnd"/>
      <w:r w:rsidRPr="004A3CBD">
        <w:rPr>
          <w:rFonts w:ascii="Tw Cen MT" w:hAnsi="Tw Cen MT"/>
          <w:b w:val="0"/>
          <w:sz w:val="18"/>
          <w:szCs w:val="18"/>
        </w:rPr>
        <w:t> </w:t>
      </w:r>
      <w:r w:rsidR="00A9262C" w:rsidRPr="004A3CBD">
        <w:rPr>
          <w:rFonts w:ascii="Tw Cen MT" w:hAnsi="Tw Cen MT"/>
          <w:b w:val="0"/>
          <w:sz w:val="18"/>
          <w:szCs w:val="18"/>
        </w:rPr>
        <w:t xml:space="preserve">at a cell concentration of </w:t>
      </w:r>
      <w:r w:rsidR="00DB3793" w:rsidRPr="004A3CBD">
        <w:rPr>
          <w:rFonts w:ascii="Tw Cen MT" w:hAnsi="Tw Cen MT"/>
          <w:b w:val="0"/>
          <w:sz w:val="18"/>
          <w:szCs w:val="18"/>
        </w:rPr>
        <w:t>2x10</w:t>
      </w:r>
      <w:r w:rsidR="00DB3793" w:rsidRPr="004A3CBD">
        <w:rPr>
          <w:rFonts w:ascii="Tw Cen MT" w:hAnsi="Tw Cen MT"/>
          <w:b w:val="0"/>
          <w:sz w:val="18"/>
          <w:szCs w:val="18"/>
          <w:vertAlign w:val="superscript"/>
        </w:rPr>
        <w:t xml:space="preserve">6 </w:t>
      </w:r>
      <w:r w:rsidR="00A9262C" w:rsidRPr="004A3CBD">
        <w:rPr>
          <w:rFonts w:ascii="Tw Cen MT" w:hAnsi="Tw Cen MT"/>
          <w:b w:val="0"/>
          <w:sz w:val="18"/>
          <w:szCs w:val="18"/>
        </w:rPr>
        <w:t xml:space="preserve">colony forming units </w:t>
      </w:r>
      <w:r w:rsidR="00DB3793" w:rsidRPr="004A3CBD">
        <w:rPr>
          <w:rFonts w:ascii="Tw Cen MT" w:hAnsi="Tw Cen MT"/>
          <w:b w:val="0"/>
          <w:sz w:val="18"/>
          <w:szCs w:val="18"/>
        </w:rPr>
        <w:t>/mL</w:t>
      </w:r>
      <w:r w:rsidR="00700342" w:rsidRPr="004A3CBD">
        <w:rPr>
          <w:rFonts w:ascii="Tw Cen MT" w:hAnsi="Tw Cen MT"/>
          <w:b w:val="0"/>
          <w:sz w:val="18"/>
          <w:szCs w:val="18"/>
        </w:rPr>
        <w:t>, and the level of inhibition was increased with the</w:t>
      </w:r>
      <w:r w:rsidRPr="004A3CBD">
        <w:rPr>
          <w:rFonts w:ascii="Tw Cen MT" w:hAnsi="Tw Cen MT"/>
          <w:b w:val="0"/>
          <w:sz w:val="18"/>
          <w:szCs w:val="18"/>
        </w:rPr>
        <w:t xml:space="preserve"> </w:t>
      </w:r>
      <w:r w:rsidR="00700342" w:rsidRPr="004A3CBD">
        <w:rPr>
          <w:rFonts w:ascii="Tw Cen MT" w:hAnsi="Tw Cen MT"/>
          <w:b w:val="0"/>
          <w:sz w:val="18"/>
          <w:szCs w:val="18"/>
        </w:rPr>
        <w:t>weight used</w:t>
      </w:r>
      <w:r w:rsidR="00700342">
        <w:rPr>
          <w:rFonts w:ascii="Tw Cen MT" w:hAnsi="Tw Cen MT"/>
          <w:b w:val="0"/>
          <w:sz w:val="18"/>
          <w:szCs w:val="18"/>
        </w:rPr>
        <w:t xml:space="preserve">. </w:t>
      </w:r>
      <w:r w:rsidRPr="009B1138">
        <w:rPr>
          <w:rFonts w:ascii="Tw Cen MT" w:hAnsi="Tw Cen MT"/>
          <w:b w:val="0"/>
          <w:sz w:val="18"/>
          <w:szCs w:val="18"/>
        </w:rPr>
        <w:t xml:space="preserve">When </w:t>
      </w:r>
      <w:r w:rsidR="00DB3793" w:rsidRPr="009B1138">
        <w:rPr>
          <w:rFonts w:ascii="Tw Cen MT" w:hAnsi="Tw Cen MT"/>
          <w:b w:val="0"/>
          <w:sz w:val="18"/>
          <w:szCs w:val="18"/>
        </w:rPr>
        <w:t>Cu</w:t>
      </w:r>
      <w:r w:rsidR="00DB3793" w:rsidRPr="00DB3793">
        <w:rPr>
          <w:rFonts w:ascii="Tw Cen MT" w:hAnsi="Tw Cen MT"/>
          <w:b w:val="0"/>
          <w:sz w:val="18"/>
          <w:szCs w:val="18"/>
          <w:vertAlign w:val="superscript"/>
        </w:rPr>
        <w:t>2+</w:t>
      </w:r>
      <w:r w:rsidRPr="009B1138">
        <w:rPr>
          <w:rFonts w:ascii="Tw Cen MT" w:hAnsi="Tw Cen MT"/>
          <w:b w:val="0"/>
          <w:sz w:val="18"/>
          <w:szCs w:val="18"/>
        </w:rPr>
        <w:t xml:space="preserve"> ions are intercalated into MMT interlayer space, it enhances slow releasing nature of </w:t>
      </w:r>
      <w:r w:rsidR="00DB3793" w:rsidRPr="009B1138">
        <w:rPr>
          <w:rFonts w:ascii="Tw Cen MT" w:hAnsi="Tw Cen MT"/>
          <w:b w:val="0"/>
          <w:sz w:val="18"/>
          <w:szCs w:val="18"/>
        </w:rPr>
        <w:t>Cu</w:t>
      </w:r>
      <w:r w:rsidR="00DB3793" w:rsidRPr="00DB3793">
        <w:rPr>
          <w:rFonts w:ascii="Tw Cen MT" w:hAnsi="Tw Cen MT"/>
          <w:b w:val="0"/>
          <w:sz w:val="18"/>
          <w:szCs w:val="18"/>
          <w:vertAlign w:val="superscript"/>
        </w:rPr>
        <w:t>2+</w:t>
      </w:r>
      <w:r w:rsidR="00DB3793">
        <w:rPr>
          <w:rFonts w:ascii="Tw Cen MT" w:hAnsi="Tw Cen MT"/>
          <w:b w:val="0"/>
          <w:sz w:val="18"/>
          <w:szCs w:val="18"/>
        </w:rPr>
        <w:t> while</w:t>
      </w:r>
      <w:r w:rsidRPr="009B1138">
        <w:rPr>
          <w:rFonts w:ascii="Tw Cen MT" w:hAnsi="Tw Cen MT"/>
          <w:b w:val="0"/>
          <w:sz w:val="18"/>
          <w:szCs w:val="18"/>
        </w:rPr>
        <w:t xml:space="preserve"> improving the</w:t>
      </w:r>
      <w:r w:rsidR="004675FB">
        <w:rPr>
          <w:rFonts w:ascii="Tw Cen MT" w:hAnsi="Tw Cen MT"/>
          <w:b w:val="0"/>
          <w:sz w:val="18"/>
          <w:szCs w:val="18"/>
        </w:rPr>
        <w:t xml:space="preserve"> textural properties </w:t>
      </w:r>
      <w:r w:rsidR="004675FB" w:rsidRPr="004A3CBD">
        <w:rPr>
          <w:rFonts w:ascii="Tw Cen MT" w:hAnsi="Tw Cen MT"/>
          <w:b w:val="0"/>
          <w:sz w:val="18"/>
          <w:szCs w:val="18"/>
        </w:rPr>
        <w:t xml:space="preserve">while </w:t>
      </w:r>
      <w:r w:rsidRPr="004A3CBD">
        <w:rPr>
          <w:rFonts w:ascii="Tw Cen MT" w:hAnsi="Tw Cen MT"/>
          <w:b w:val="0"/>
          <w:sz w:val="18"/>
          <w:szCs w:val="18"/>
        </w:rPr>
        <w:t xml:space="preserve">the </w:t>
      </w:r>
      <w:r w:rsidR="008C7976" w:rsidRPr="004A3CBD">
        <w:rPr>
          <w:rFonts w:ascii="Tw Cen MT" w:hAnsi="Tw Cen MT"/>
          <w:b w:val="0"/>
          <w:sz w:val="18"/>
          <w:szCs w:val="18"/>
        </w:rPr>
        <w:t xml:space="preserve">CMC </w:t>
      </w:r>
      <w:r w:rsidRPr="004A3CBD">
        <w:rPr>
          <w:rFonts w:ascii="Tw Cen MT" w:hAnsi="Tw Cen MT"/>
          <w:b w:val="0"/>
          <w:sz w:val="18"/>
          <w:szCs w:val="18"/>
        </w:rPr>
        <w:t>coating further triggers their slow releasing activity</w:t>
      </w:r>
      <w:r w:rsidRPr="009B1138">
        <w:rPr>
          <w:rFonts w:ascii="Tw Cen MT" w:hAnsi="Tw Cen MT"/>
          <w:b w:val="0"/>
          <w:sz w:val="18"/>
          <w:szCs w:val="18"/>
        </w:rPr>
        <w:t xml:space="preserve">. </w:t>
      </w:r>
      <w:r w:rsidR="00F016F6">
        <w:rPr>
          <w:rFonts w:ascii="Tw Cen MT" w:hAnsi="Tw Cen MT"/>
          <w:b w:val="0"/>
          <w:sz w:val="18"/>
          <w:szCs w:val="18"/>
        </w:rPr>
        <w:t>The outcome of the present study is to be further experim</w:t>
      </w:r>
      <w:r w:rsidR="002B23D3">
        <w:rPr>
          <w:rFonts w:ascii="Tw Cen MT" w:hAnsi="Tw Cen MT"/>
          <w:b w:val="0"/>
          <w:sz w:val="18"/>
          <w:szCs w:val="18"/>
        </w:rPr>
        <w:t>ented towards applying as seed/</w:t>
      </w:r>
      <w:r w:rsidR="00F016F6">
        <w:rPr>
          <w:rFonts w:ascii="Tw Cen MT" w:hAnsi="Tw Cen MT"/>
          <w:b w:val="0"/>
          <w:sz w:val="18"/>
          <w:szCs w:val="18"/>
        </w:rPr>
        <w:t>tuber treatments where the problem prevails.</w:t>
      </w:r>
    </w:p>
    <w:p w14:paraId="68B7BE17" w14:textId="77777777" w:rsidR="00AE3E37" w:rsidRDefault="00AE3E37">
      <w:pPr>
        <w:pStyle w:val="BodyText"/>
        <w:spacing w:before="90" w:line="280" w:lineRule="auto"/>
        <w:ind w:left="100"/>
        <w:jc w:val="both"/>
      </w:pPr>
    </w:p>
    <w:p w14:paraId="6C0459AF" w14:textId="612926DD" w:rsidR="00AE3E37" w:rsidRDefault="00A9710C">
      <w:pPr>
        <w:pStyle w:val="Heading3"/>
        <w:spacing w:before="74"/>
      </w:pPr>
      <w:r>
        <w:rPr>
          <w:b w:val="0"/>
        </w:rPr>
        <w:br w:type="column"/>
      </w:r>
      <w:r>
        <w:rPr>
          <w:color w:val="BF5A14"/>
        </w:rPr>
        <w:lastRenderedPageBreak/>
        <w:t>Image</w:t>
      </w:r>
    </w:p>
    <w:tbl>
      <w:tblPr>
        <w:tblStyle w:val="TableGrid"/>
        <w:tblW w:w="5243" w:type="dxa"/>
        <w:tblInd w:w="265" w:type="dxa"/>
        <w:tblLayout w:type="fixed"/>
        <w:tblLook w:val="04A0" w:firstRow="1" w:lastRow="0" w:firstColumn="1" w:lastColumn="0" w:noHBand="0" w:noVBand="1"/>
      </w:tblPr>
      <w:tblGrid>
        <w:gridCol w:w="2723"/>
        <w:gridCol w:w="2520"/>
      </w:tblGrid>
      <w:tr w:rsidR="00FC3BD6" w14:paraId="3384FAAC" w14:textId="77777777" w:rsidTr="00533F90">
        <w:trPr>
          <w:trHeight w:val="1265"/>
        </w:trPr>
        <w:tc>
          <w:tcPr>
            <w:tcW w:w="2723" w:type="dxa"/>
          </w:tcPr>
          <w:p w14:paraId="7DF18CE6" w14:textId="77777777" w:rsidR="00FC3BD6" w:rsidRDefault="00FC3BD6" w:rsidP="0012049A">
            <w:pPr>
              <w:pStyle w:val="BodyText"/>
              <w:spacing w:before="3"/>
              <w:rPr>
                <w:rFonts w:ascii="Minion Pro"/>
                <w:sz w:val="26"/>
              </w:rPr>
            </w:pPr>
            <w:r>
              <w:rPr>
                <w:noProof/>
                <w:lang w:val="en-GB" w:eastAsia="en-GB" w:bidi="si-LK"/>
              </w:rPr>
              <w:drawing>
                <wp:anchor distT="0" distB="0" distL="114300" distR="114300" simplePos="0" relativeHeight="251641344" behindDoc="1" locked="0" layoutInCell="1" allowOverlap="1" wp14:anchorId="6877927F" wp14:editId="4E3C138A">
                  <wp:simplePos x="0" y="0"/>
                  <wp:positionH relativeFrom="column">
                    <wp:posOffset>-65405</wp:posOffset>
                  </wp:positionH>
                  <wp:positionV relativeFrom="paragraph">
                    <wp:posOffset>249</wp:posOffset>
                  </wp:positionV>
                  <wp:extent cx="1685925" cy="1315085"/>
                  <wp:effectExtent l="0" t="0" r="9525" b="0"/>
                  <wp:wrapTight wrapText="bothSides">
                    <wp:wrapPolygon edited="0">
                      <wp:start x="0" y="0"/>
                      <wp:lineTo x="0" y="21277"/>
                      <wp:lineTo x="21478" y="21277"/>
                      <wp:lineTo x="21478" y="0"/>
                      <wp:lineTo x="0" y="0"/>
                    </wp:wrapPolygon>
                  </wp:wrapTight>
                  <wp:docPr id="16" name="Picture 16" descr="Graph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2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5925" cy="1315085"/>
                          </a:xfrm>
                          <a:prstGeom prst="rect">
                            <a:avLst/>
                          </a:prstGeom>
                          <a:noFill/>
                          <a:ln>
                            <a:noFill/>
                          </a:ln>
                        </pic:spPr>
                      </pic:pic>
                    </a:graphicData>
                  </a:graphic>
                  <wp14:sizeRelH relativeFrom="page">
                    <wp14:pctWidth>0</wp14:pctWidth>
                  </wp14:sizeRelH>
                  <wp14:sizeRelV relativeFrom="page">
                    <wp14:pctHeight>0</wp14:pctHeight>
                  </wp14:sizeRelV>
                </wp:anchor>
              </w:drawing>
            </w:r>
            <w:r w:rsidR="00C31E70">
              <w:rPr>
                <w:rFonts w:ascii="Minion Pro"/>
                <w:sz w:val="26"/>
              </w:rPr>
              <w:t>PXRD patterns</w:t>
            </w:r>
          </w:p>
        </w:tc>
        <w:tc>
          <w:tcPr>
            <w:tcW w:w="2520" w:type="dxa"/>
          </w:tcPr>
          <w:p w14:paraId="36B75D59" w14:textId="1EC4DBE4" w:rsidR="00FC3BD6" w:rsidRDefault="00FC3BD6" w:rsidP="0012049A">
            <w:pPr>
              <w:pStyle w:val="BodyText"/>
              <w:spacing w:before="3"/>
              <w:rPr>
                <w:rFonts w:ascii="Minion Pro"/>
                <w:sz w:val="26"/>
              </w:rPr>
            </w:pPr>
            <w:r>
              <w:rPr>
                <w:rFonts w:ascii="Arial"/>
                <w:b/>
                <w:noProof/>
                <w:color w:val="BF5A14"/>
                <w:sz w:val="20"/>
                <w:lang w:val="en-GB" w:eastAsia="en-GB" w:bidi="si-LK"/>
              </w:rPr>
              <w:drawing>
                <wp:anchor distT="0" distB="0" distL="114300" distR="114300" simplePos="0" relativeHeight="251651584" behindDoc="1" locked="0" layoutInCell="1" allowOverlap="1" wp14:anchorId="71C66335" wp14:editId="62D8CC6E">
                  <wp:simplePos x="0" y="0"/>
                  <wp:positionH relativeFrom="column">
                    <wp:posOffset>-64135</wp:posOffset>
                  </wp:positionH>
                  <wp:positionV relativeFrom="paragraph">
                    <wp:posOffset>5080</wp:posOffset>
                  </wp:positionV>
                  <wp:extent cx="1582420" cy="1315085"/>
                  <wp:effectExtent l="0" t="0" r="0" b="0"/>
                  <wp:wrapTight wrapText="bothSides">
                    <wp:wrapPolygon edited="0">
                      <wp:start x="0" y="0"/>
                      <wp:lineTo x="0" y="21277"/>
                      <wp:lineTo x="21323" y="21277"/>
                      <wp:lineTo x="21323" y="0"/>
                      <wp:lineTo x="0" y="0"/>
                    </wp:wrapPolygon>
                  </wp:wrapTight>
                  <wp:docPr id="17" name="Picture 17" descr="CuMMT CMC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MMT CMC_1"/>
                          <pic:cNvPicPr>
                            <a:picLocks noChangeAspect="1" noChangeArrowheads="1"/>
                          </pic:cNvPicPr>
                        </pic:nvPicPr>
                        <pic:blipFill>
                          <a:blip r:embed="rId11" cstate="print">
                            <a:lum bright="-40000" contrast="40000"/>
                            <a:extLst>
                              <a:ext uri="{28A0092B-C50C-407E-A947-70E740481C1C}">
                                <a14:useLocalDpi xmlns:a14="http://schemas.microsoft.com/office/drawing/2010/main" val="0"/>
                              </a:ext>
                            </a:extLst>
                          </a:blip>
                          <a:srcRect/>
                          <a:stretch>
                            <a:fillRect/>
                          </a:stretch>
                        </pic:blipFill>
                        <pic:spPr bwMode="auto">
                          <a:xfrm>
                            <a:off x="0" y="0"/>
                            <a:ext cx="1582420" cy="1315085"/>
                          </a:xfrm>
                          <a:prstGeom prst="rect">
                            <a:avLst/>
                          </a:prstGeom>
                          <a:noFill/>
                          <a:ln>
                            <a:noFill/>
                          </a:ln>
                        </pic:spPr>
                      </pic:pic>
                    </a:graphicData>
                  </a:graphic>
                  <wp14:sizeRelH relativeFrom="page">
                    <wp14:pctWidth>0</wp14:pctWidth>
                  </wp14:sizeRelH>
                  <wp14:sizeRelV relativeFrom="page">
                    <wp14:pctHeight>0</wp14:pctHeight>
                  </wp14:sizeRelV>
                </wp:anchor>
              </w:drawing>
            </w:r>
            <w:r w:rsidR="00074BD7">
              <w:rPr>
                <w:rFonts w:ascii="Minion Pro"/>
                <w:sz w:val="26"/>
              </w:rPr>
              <w:t>SEM i</w:t>
            </w:r>
            <w:r>
              <w:rPr>
                <w:rFonts w:ascii="Minion Pro"/>
                <w:sz w:val="26"/>
              </w:rPr>
              <w:t>mage</w:t>
            </w:r>
          </w:p>
        </w:tc>
      </w:tr>
      <w:tr w:rsidR="00FC3BD6" w14:paraId="6BAABD83" w14:textId="77777777" w:rsidTr="00533F90">
        <w:trPr>
          <w:trHeight w:val="2323"/>
        </w:trPr>
        <w:tc>
          <w:tcPr>
            <w:tcW w:w="2723" w:type="dxa"/>
          </w:tcPr>
          <w:p w14:paraId="0F915C13" w14:textId="77777777" w:rsidR="00FC3BD6" w:rsidRDefault="00FC3BD6" w:rsidP="0012049A">
            <w:pPr>
              <w:pStyle w:val="BodyText"/>
              <w:spacing w:before="3"/>
              <w:rPr>
                <w:rFonts w:ascii="Minion Pro"/>
                <w:sz w:val="26"/>
              </w:rPr>
            </w:pPr>
            <w:r w:rsidRPr="003E0829">
              <w:rPr>
                <w:rFonts w:ascii="Times New Roman" w:hAnsi="Times New Roman"/>
                <w:noProof/>
                <w:color w:val="222222"/>
                <w:shd w:val="clear" w:color="auto" w:fill="FFFFFF"/>
                <w:lang w:val="en-GB" w:eastAsia="en-GB" w:bidi="si-LK"/>
              </w:rPr>
              <w:drawing>
                <wp:anchor distT="0" distB="0" distL="114300" distR="114300" simplePos="0" relativeHeight="251662848" behindDoc="1" locked="0" layoutInCell="1" allowOverlap="1" wp14:anchorId="20A22DD5" wp14:editId="08C5148E">
                  <wp:simplePos x="0" y="0"/>
                  <wp:positionH relativeFrom="column">
                    <wp:posOffset>-64135</wp:posOffset>
                  </wp:positionH>
                  <wp:positionV relativeFrom="paragraph">
                    <wp:posOffset>3810</wp:posOffset>
                  </wp:positionV>
                  <wp:extent cx="1725930" cy="1342390"/>
                  <wp:effectExtent l="0" t="0" r="7620" b="0"/>
                  <wp:wrapTight wrapText="bothSides">
                    <wp:wrapPolygon edited="0">
                      <wp:start x="0" y="0"/>
                      <wp:lineTo x="0" y="21150"/>
                      <wp:lineTo x="21457" y="21150"/>
                      <wp:lineTo x="21457" y="0"/>
                      <wp:lineTo x="0" y="0"/>
                    </wp:wrapPolygon>
                  </wp:wrapTight>
                  <wp:docPr id="18" name="Picture 18" descr="C:\Users\Ryan\Downloads\Cu MM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yan\Downloads\Cu MMT 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0536" t="14198" r="30815" b="6741"/>
                          <a:stretch/>
                        </pic:blipFill>
                        <pic:spPr bwMode="auto">
                          <a:xfrm>
                            <a:off x="0" y="0"/>
                            <a:ext cx="1725930" cy="1342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31E70">
              <w:rPr>
                <w:rFonts w:ascii="Minion Pro"/>
                <w:sz w:val="26"/>
              </w:rPr>
              <w:t>Nano</w:t>
            </w:r>
            <w:r>
              <w:rPr>
                <w:rFonts w:ascii="Minion Pro"/>
                <w:sz w:val="26"/>
              </w:rPr>
              <w:t>composite</w:t>
            </w:r>
          </w:p>
        </w:tc>
        <w:tc>
          <w:tcPr>
            <w:tcW w:w="2520" w:type="dxa"/>
          </w:tcPr>
          <w:p w14:paraId="5685F23C" w14:textId="77777777" w:rsidR="00FC3BD6" w:rsidRDefault="00FC3BD6" w:rsidP="0012049A">
            <w:pPr>
              <w:pStyle w:val="BodyText"/>
              <w:spacing w:before="3"/>
              <w:rPr>
                <w:rFonts w:ascii="Minion Pro"/>
                <w:sz w:val="26"/>
              </w:rPr>
            </w:pPr>
            <w:r w:rsidRPr="002B23D3">
              <w:rPr>
                <w:rFonts w:ascii="Minion Pro"/>
                <w:noProof/>
                <w:sz w:val="26"/>
                <w:lang w:val="en-GB" w:eastAsia="en-GB" w:bidi="si-LK"/>
              </w:rPr>
              <w:drawing>
                <wp:anchor distT="0" distB="0" distL="114300" distR="114300" simplePos="0" relativeHeight="251674112" behindDoc="1" locked="0" layoutInCell="1" allowOverlap="1" wp14:anchorId="0BB24CB4" wp14:editId="523542F2">
                  <wp:simplePos x="0" y="0"/>
                  <wp:positionH relativeFrom="column">
                    <wp:posOffset>-65092</wp:posOffset>
                  </wp:positionH>
                  <wp:positionV relativeFrom="paragraph">
                    <wp:posOffset>2713</wp:posOffset>
                  </wp:positionV>
                  <wp:extent cx="1582552" cy="1342390"/>
                  <wp:effectExtent l="0" t="0" r="0" b="0"/>
                  <wp:wrapSquare wrapText="bothSides"/>
                  <wp:docPr id="19" name="Picture 19" descr="a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t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2552"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inion Pro"/>
                <w:sz w:val="26"/>
              </w:rPr>
              <w:t xml:space="preserve">Microbial </w:t>
            </w:r>
            <w:r w:rsidR="002B23D3">
              <w:rPr>
                <w:rFonts w:ascii="Minion Pro"/>
                <w:sz w:val="26"/>
              </w:rPr>
              <w:t>assay</w:t>
            </w:r>
          </w:p>
        </w:tc>
      </w:tr>
    </w:tbl>
    <w:p w14:paraId="10354301" w14:textId="77777777" w:rsidR="00AE3E37" w:rsidRDefault="00AE3E37">
      <w:pPr>
        <w:pStyle w:val="BodyText"/>
        <w:spacing w:before="2"/>
        <w:rPr>
          <w:rFonts w:ascii="Arial"/>
          <w:b/>
          <w:sz w:val="16"/>
        </w:rPr>
      </w:pPr>
    </w:p>
    <w:p w14:paraId="66582CF1" w14:textId="59AB201D" w:rsidR="005973B9" w:rsidRDefault="00074BD7" w:rsidP="005973B9">
      <w:pPr>
        <w:spacing w:line="204" w:lineRule="exact"/>
        <w:rPr>
          <w:rFonts w:ascii="Arial"/>
          <w:b/>
          <w:sz w:val="20"/>
        </w:rPr>
      </w:pPr>
      <w:r>
        <w:rPr>
          <w:rFonts w:ascii="Arial"/>
          <w:b/>
          <w:color w:val="BF5A14"/>
          <w:sz w:val="20"/>
        </w:rPr>
        <w:br/>
        <w:t>Recent Publications</w:t>
      </w:r>
    </w:p>
    <w:p w14:paraId="5FC10080" w14:textId="5F6955FB" w:rsidR="002E3B0C" w:rsidRPr="00CC68B6" w:rsidRDefault="002E3B0C" w:rsidP="002E3B0C">
      <w:pPr>
        <w:pStyle w:val="ListParagraph"/>
        <w:widowControl/>
        <w:numPr>
          <w:ilvl w:val="0"/>
          <w:numId w:val="3"/>
        </w:numPr>
        <w:spacing w:before="0" w:after="160" w:line="240" w:lineRule="auto"/>
        <w:contextualSpacing/>
        <w:rPr>
          <w:rFonts w:asciiTheme="minorHAnsi" w:hAnsiTheme="minorHAnsi" w:cstheme="minorHAnsi"/>
          <w:sz w:val="18"/>
          <w:szCs w:val="18"/>
        </w:rPr>
      </w:pPr>
      <w:r>
        <w:rPr>
          <w:rFonts w:asciiTheme="minorHAnsi" w:hAnsiTheme="minorHAnsi" w:cstheme="minorHAnsi"/>
          <w:sz w:val="18"/>
          <w:szCs w:val="18"/>
        </w:rPr>
        <w:t xml:space="preserve">Zhou YH, Xia MS, </w:t>
      </w:r>
      <w:r w:rsidRPr="00CC68B6">
        <w:rPr>
          <w:rFonts w:asciiTheme="minorHAnsi" w:hAnsiTheme="minorHAnsi" w:cstheme="minorHAnsi"/>
          <w:sz w:val="18"/>
          <w:szCs w:val="18"/>
        </w:rPr>
        <w:t>Ye</w:t>
      </w:r>
      <w:r>
        <w:rPr>
          <w:rFonts w:asciiTheme="minorHAnsi" w:hAnsiTheme="minorHAnsi" w:cstheme="minorHAnsi"/>
          <w:sz w:val="18"/>
          <w:szCs w:val="18"/>
        </w:rPr>
        <w:t xml:space="preserve"> Y &amp; C.H.Hu (2004) </w:t>
      </w:r>
      <w:r w:rsidRPr="00CC68B6">
        <w:rPr>
          <w:rFonts w:asciiTheme="minorHAnsi" w:hAnsiTheme="minorHAnsi" w:cstheme="minorHAnsi"/>
          <w:sz w:val="18"/>
          <w:szCs w:val="18"/>
        </w:rPr>
        <w:t>Antimicrobial ability of Cu</w:t>
      </w:r>
      <w:r w:rsidRPr="00CC68B6">
        <w:rPr>
          <w:rFonts w:asciiTheme="minorHAnsi" w:hAnsiTheme="minorHAnsi" w:cstheme="minorHAnsi"/>
          <w:sz w:val="18"/>
          <w:szCs w:val="18"/>
          <w:vertAlign w:val="superscript"/>
        </w:rPr>
        <w:t>2+-</w:t>
      </w:r>
      <w:r w:rsidRPr="00CC68B6">
        <w:rPr>
          <w:rFonts w:asciiTheme="minorHAnsi" w:hAnsiTheme="minorHAnsi" w:cstheme="minorHAnsi"/>
          <w:sz w:val="18"/>
          <w:szCs w:val="18"/>
        </w:rPr>
        <w:t>montmorilloni</w:t>
      </w:r>
      <w:r w:rsidR="00A9262C">
        <w:rPr>
          <w:rFonts w:asciiTheme="minorHAnsi" w:hAnsiTheme="minorHAnsi" w:cstheme="minorHAnsi"/>
          <w:sz w:val="18"/>
          <w:szCs w:val="18"/>
        </w:rPr>
        <w:t>te.</w:t>
      </w:r>
      <w:r>
        <w:rPr>
          <w:rFonts w:asciiTheme="minorHAnsi" w:hAnsiTheme="minorHAnsi" w:cstheme="minorHAnsi"/>
          <w:sz w:val="18"/>
          <w:szCs w:val="18"/>
        </w:rPr>
        <w:t xml:space="preserve"> Applied Clay Science 27: 215–218</w:t>
      </w:r>
      <w:r w:rsidRPr="00CC68B6">
        <w:rPr>
          <w:rFonts w:asciiTheme="minorHAnsi" w:hAnsiTheme="minorHAnsi" w:cstheme="minorHAnsi"/>
          <w:sz w:val="18"/>
          <w:szCs w:val="18"/>
        </w:rPr>
        <w:t>.</w:t>
      </w:r>
    </w:p>
    <w:p w14:paraId="0A3D1E5F" w14:textId="77777777" w:rsidR="002E3B0C" w:rsidRPr="00CC68B6" w:rsidRDefault="002E3B0C" w:rsidP="002E3B0C">
      <w:pPr>
        <w:pStyle w:val="ListParagraph"/>
        <w:widowControl/>
        <w:numPr>
          <w:ilvl w:val="0"/>
          <w:numId w:val="3"/>
        </w:numPr>
        <w:shd w:val="clear" w:color="auto" w:fill="FFFFFF"/>
        <w:spacing w:before="0" w:line="240" w:lineRule="auto"/>
        <w:contextualSpacing/>
        <w:textAlignment w:val="baseline"/>
        <w:rPr>
          <w:rFonts w:asciiTheme="minorHAnsi" w:hAnsiTheme="minorHAnsi" w:cstheme="minorHAnsi"/>
          <w:sz w:val="18"/>
          <w:szCs w:val="18"/>
          <w:shd w:val="clear" w:color="auto" w:fill="FFFFFF"/>
        </w:rPr>
      </w:pPr>
      <w:proofErr w:type="spellStart"/>
      <w:r w:rsidRPr="00CC68B6">
        <w:rPr>
          <w:rFonts w:asciiTheme="minorHAnsi" w:hAnsiTheme="minorHAnsi" w:cstheme="minorHAnsi"/>
          <w:sz w:val="18"/>
          <w:szCs w:val="18"/>
          <w:shd w:val="clear" w:color="auto" w:fill="FFFFFF"/>
        </w:rPr>
        <w:t>Martucci</w:t>
      </w:r>
      <w:proofErr w:type="spellEnd"/>
      <w:r>
        <w:rPr>
          <w:rFonts w:asciiTheme="minorHAnsi" w:hAnsiTheme="minorHAnsi" w:cstheme="minorHAnsi"/>
          <w:sz w:val="18"/>
          <w:szCs w:val="18"/>
          <w:shd w:val="clear" w:color="auto" w:fill="FFFFFF"/>
        </w:rPr>
        <w:t xml:space="preserve"> JF &amp; </w:t>
      </w:r>
      <w:proofErr w:type="spellStart"/>
      <w:r w:rsidRPr="00CC68B6">
        <w:rPr>
          <w:rFonts w:asciiTheme="minorHAnsi" w:hAnsiTheme="minorHAnsi" w:cstheme="minorHAnsi"/>
          <w:sz w:val="18"/>
          <w:szCs w:val="18"/>
          <w:shd w:val="clear" w:color="auto" w:fill="FFFFFF"/>
        </w:rPr>
        <w:t>Ruseckaite</w:t>
      </w:r>
      <w:proofErr w:type="spellEnd"/>
      <w:r>
        <w:rPr>
          <w:rFonts w:asciiTheme="minorHAnsi" w:hAnsiTheme="minorHAnsi" w:cstheme="minorHAnsi"/>
          <w:sz w:val="18"/>
          <w:szCs w:val="18"/>
          <w:shd w:val="clear" w:color="auto" w:fill="FFFFFF"/>
        </w:rPr>
        <w:t xml:space="preserve"> RA (2017) </w:t>
      </w:r>
      <w:r w:rsidRPr="00CC68B6">
        <w:rPr>
          <w:rFonts w:asciiTheme="minorHAnsi" w:hAnsiTheme="minorHAnsi" w:cstheme="minorHAnsi"/>
          <w:sz w:val="18"/>
          <w:szCs w:val="18"/>
          <w:shd w:val="clear" w:color="auto" w:fill="FFFFFF"/>
        </w:rPr>
        <w:t>Antibacterial activity of gelatin/copper (II)-exchanged montmorillonite films. Food Hydrocoll</w:t>
      </w:r>
      <w:r>
        <w:rPr>
          <w:rFonts w:asciiTheme="minorHAnsi" w:hAnsiTheme="minorHAnsi" w:cstheme="minorHAnsi"/>
          <w:sz w:val="18"/>
          <w:szCs w:val="18"/>
          <w:shd w:val="clear" w:color="auto" w:fill="FFFFFF"/>
        </w:rPr>
        <w:t>oids 64: 70-77</w:t>
      </w:r>
      <w:r w:rsidRPr="00CC68B6">
        <w:rPr>
          <w:rFonts w:asciiTheme="minorHAnsi" w:hAnsiTheme="minorHAnsi" w:cstheme="minorHAnsi"/>
          <w:sz w:val="18"/>
          <w:szCs w:val="18"/>
          <w:shd w:val="clear" w:color="auto" w:fill="FFFFFF"/>
        </w:rPr>
        <w:t>.</w:t>
      </w:r>
    </w:p>
    <w:p w14:paraId="65C2DD41" w14:textId="77777777" w:rsidR="002E3B0C" w:rsidRPr="00CC68B6" w:rsidRDefault="002E3B0C" w:rsidP="002E3B0C">
      <w:pPr>
        <w:pStyle w:val="ListParagraph"/>
        <w:widowControl/>
        <w:numPr>
          <w:ilvl w:val="0"/>
          <w:numId w:val="3"/>
        </w:numPr>
        <w:shd w:val="clear" w:color="auto" w:fill="FFFFFF"/>
        <w:spacing w:before="0" w:line="240" w:lineRule="auto"/>
        <w:contextualSpacing/>
        <w:textAlignment w:val="baseline"/>
        <w:rPr>
          <w:rFonts w:asciiTheme="minorHAnsi" w:hAnsiTheme="minorHAnsi" w:cstheme="minorHAnsi"/>
          <w:sz w:val="18"/>
          <w:szCs w:val="18"/>
          <w:shd w:val="clear" w:color="auto" w:fill="FFFFFF"/>
        </w:rPr>
      </w:pPr>
      <w:proofErr w:type="spellStart"/>
      <w:r w:rsidRPr="00CC68B6">
        <w:rPr>
          <w:rFonts w:asciiTheme="minorHAnsi" w:hAnsiTheme="minorHAnsi" w:cstheme="minorHAnsi"/>
          <w:sz w:val="18"/>
          <w:szCs w:val="18"/>
        </w:rPr>
        <w:t>Madusanka</w:t>
      </w:r>
      <w:proofErr w:type="spellEnd"/>
      <w:r>
        <w:rPr>
          <w:rFonts w:asciiTheme="minorHAnsi" w:hAnsiTheme="minorHAnsi" w:cstheme="minorHAnsi"/>
          <w:sz w:val="18"/>
          <w:szCs w:val="18"/>
        </w:rPr>
        <w:t xml:space="preserve"> N, </w:t>
      </w:r>
      <w:r w:rsidRPr="00CC68B6">
        <w:rPr>
          <w:rFonts w:asciiTheme="minorHAnsi" w:hAnsiTheme="minorHAnsi" w:cstheme="minorHAnsi"/>
          <w:sz w:val="18"/>
          <w:szCs w:val="18"/>
        </w:rPr>
        <w:t>de Silva</w:t>
      </w:r>
      <w:r>
        <w:rPr>
          <w:rFonts w:asciiTheme="minorHAnsi" w:hAnsiTheme="minorHAnsi" w:cstheme="minorHAnsi"/>
          <w:sz w:val="18"/>
          <w:szCs w:val="18"/>
        </w:rPr>
        <w:t xml:space="preserve"> KMN, </w:t>
      </w:r>
      <w:proofErr w:type="spellStart"/>
      <w:r w:rsidRPr="00CC68B6">
        <w:rPr>
          <w:rFonts w:asciiTheme="minorHAnsi" w:hAnsiTheme="minorHAnsi" w:cstheme="minorHAnsi"/>
          <w:sz w:val="18"/>
          <w:szCs w:val="18"/>
        </w:rPr>
        <w:t>Amaratunga</w:t>
      </w:r>
      <w:proofErr w:type="spellEnd"/>
      <w:r>
        <w:rPr>
          <w:rFonts w:asciiTheme="minorHAnsi" w:hAnsiTheme="minorHAnsi" w:cstheme="minorHAnsi"/>
          <w:sz w:val="18"/>
          <w:szCs w:val="18"/>
        </w:rPr>
        <w:t xml:space="preserve"> G (2015) </w:t>
      </w:r>
      <w:r w:rsidRPr="00CC68B6">
        <w:rPr>
          <w:rFonts w:asciiTheme="minorHAnsi" w:hAnsiTheme="minorHAnsi" w:cstheme="minorHAnsi"/>
          <w:sz w:val="18"/>
          <w:szCs w:val="18"/>
        </w:rPr>
        <w:t xml:space="preserve">A curcumin activated </w:t>
      </w:r>
      <w:proofErr w:type="spellStart"/>
      <w:r w:rsidRPr="00CC68B6">
        <w:rPr>
          <w:rFonts w:asciiTheme="minorHAnsi" w:hAnsiTheme="minorHAnsi" w:cstheme="minorHAnsi"/>
          <w:sz w:val="18"/>
          <w:szCs w:val="18"/>
        </w:rPr>
        <w:t>carboxymethyl</w:t>
      </w:r>
      <w:proofErr w:type="spellEnd"/>
      <w:r w:rsidRPr="00CC68B6">
        <w:rPr>
          <w:rFonts w:asciiTheme="minorHAnsi" w:hAnsiTheme="minorHAnsi" w:cstheme="minorHAnsi"/>
          <w:sz w:val="18"/>
          <w:szCs w:val="18"/>
        </w:rPr>
        <w:t xml:space="preserve"> cellulose–montmorillonite clay nanocomposite having enhanced curcumin release in aqueous </w:t>
      </w:r>
      <w:r>
        <w:rPr>
          <w:rFonts w:asciiTheme="minorHAnsi" w:hAnsiTheme="minorHAnsi" w:cstheme="minorHAnsi"/>
          <w:sz w:val="18"/>
          <w:szCs w:val="18"/>
        </w:rPr>
        <w:t>media.</w:t>
      </w:r>
      <w:r w:rsidRPr="00CC68B6">
        <w:rPr>
          <w:rFonts w:asciiTheme="minorHAnsi" w:hAnsiTheme="minorHAnsi" w:cstheme="minorHAnsi"/>
          <w:sz w:val="18"/>
          <w:szCs w:val="18"/>
        </w:rPr>
        <w:t xml:space="preserve"> Carbohydr</w:t>
      </w:r>
      <w:r>
        <w:rPr>
          <w:rFonts w:asciiTheme="minorHAnsi" w:hAnsiTheme="minorHAnsi" w:cstheme="minorHAnsi"/>
          <w:sz w:val="18"/>
          <w:szCs w:val="18"/>
        </w:rPr>
        <w:t>ate</w:t>
      </w:r>
      <w:r w:rsidRPr="00CC68B6">
        <w:rPr>
          <w:rFonts w:asciiTheme="minorHAnsi" w:hAnsiTheme="minorHAnsi" w:cstheme="minorHAnsi"/>
          <w:sz w:val="18"/>
          <w:szCs w:val="18"/>
        </w:rPr>
        <w:t xml:space="preserve"> Polym</w:t>
      </w:r>
      <w:r>
        <w:rPr>
          <w:rFonts w:asciiTheme="minorHAnsi" w:hAnsiTheme="minorHAnsi" w:cstheme="minorHAnsi"/>
          <w:sz w:val="18"/>
          <w:szCs w:val="18"/>
        </w:rPr>
        <w:t>ers 134: 695-699.</w:t>
      </w:r>
    </w:p>
    <w:p w14:paraId="7FAEF009" w14:textId="77777777" w:rsidR="002E3B0C" w:rsidRPr="00CC68B6" w:rsidRDefault="002E3B0C" w:rsidP="002E3B0C">
      <w:pPr>
        <w:pStyle w:val="ListParagraph"/>
        <w:widowControl/>
        <w:numPr>
          <w:ilvl w:val="0"/>
          <w:numId w:val="3"/>
        </w:numPr>
        <w:shd w:val="clear" w:color="auto" w:fill="FFFFFF"/>
        <w:spacing w:before="0" w:line="240" w:lineRule="auto"/>
        <w:contextualSpacing/>
        <w:textAlignment w:val="baseline"/>
        <w:rPr>
          <w:rFonts w:asciiTheme="minorHAnsi" w:hAnsiTheme="minorHAnsi" w:cstheme="minorHAnsi"/>
          <w:sz w:val="18"/>
          <w:szCs w:val="18"/>
        </w:rPr>
      </w:pPr>
      <w:r w:rsidRPr="00CC68B6">
        <w:rPr>
          <w:rFonts w:asciiTheme="minorHAnsi" w:hAnsiTheme="minorHAnsi" w:cstheme="minorHAnsi"/>
          <w:sz w:val="18"/>
          <w:szCs w:val="18"/>
        </w:rPr>
        <w:t>Hyun</w:t>
      </w:r>
      <w:r>
        <w:rPr>
          <w:rFonts w:asciiTheme="minorHAnsi" w:hAnsiTheme="minorHAnsi" w:cstheme="minorHAnsi"/>
          <w:sz w:val="18"/>
          <w:szCs w:val="18"/>
        </w:rPr>
        <w:t xml:space="preserve"> SP, &amp; </w:t>
      </w:r>
      <w:r w:rsidRPr="00CC68B6">
        <w:rPr>
          <w:rFonts w:asciiTheme="minorHAnsi" w:hAnsiTheme="minorHAnsi" w:cstheme="minorHAnsi"/>
          <w:sz w:val="18"/>
          <w:szCs w:val="18"/>
        </w:rPr>
        <w:t>Hayes</w:t>
      </w:r>
      <w:r>
        <w:rPr>
          <w:rFonts w:asciiTheme="minorHAnsi" w:hAnsiTheme="minorHAnsi" w:cstheme="minorHAnsi"/>
          <w:sz w:val="18"/>
          <w:szCs w:val="18"/>
        </w:rPr>
        <w:t xml:space="preserve"> KF (2015) </w:t>
      </w:r>
      <w:r w:rsidRPr="00CC68B6">
        <w:rPr>
          <w:rFonts w:asciiTheme="minorHAnsi" w:hAnsiTheme="minorHAnsi" w:cstheme="minorHAnsi"/>
          <w:sz w:val="18"/>
          <w:szCs w:val="18"/>
        </w:rPr>
        <w:t>X-ray absorption spectroscopy study of Cu (II) coordination in the interlayer of montmorillonite”, App</w:t>
      </w:r>
      <w:r>
        <w:rPr>
          <w:rFonts w:asciiTheme="minorHAnsi" w:hAnsiTheme="minorHAnsi" w:cstheme="minorHAnsi"/>
          <w:sz w:val="18"/>
          <w:szCs w:val="18"/>
        </w:rPr>
        <w:t>lied Clay Science 107:122–130.</w:t>
      </w:r>
    </w:p>
    <w:p w14:paraId="753B78E9" w14:textId="77777777" w:rsidR="002E3B0C" w:rsidRPr="002E3B0C" w:rsidRDefault="002E3B0C" w:rsidP="002E3B0C">
      <w:pPr>
        <w:pStyle w:val="ListParagraph"/>
        <w:widowControl/>
        <w:numPr>
          <w:ilvl w:val="0"/>
          <w:numId w:val="3"/>
        </w:numPr>
        <w:shd w:val="clear" w:color="auto" w:fill="FFFFFF"/>
        <w:spacing w:before="0" w:line="240" w:lineRule="auto"/>
        <w:contextualSpacing/>
        <w:textAlignment w:val="baseline"/>
        <w:rPr>
          <w:rFonts w:asciiTheme="minorHAnsi" w:hAnsiTheme="minorHAnsi" w:cstheme="minorHAnsi"/>
          <w:sz w:val="18"/>
          <w:szCs w:val="18"/>
        </w:rPr>
      </w:pPr>
      <w:r w:rsidRPr="00CC68B6">
        <w:rPr>
          <w:rFonts w:asciiTheme="minorHAnsi" w:hAnsiTheme="minorHAnsi" w:cstheme="minorHAnsi"/>
          <w:sz w:val="18"/>
          <w:szCs w:val="18"/>
        </w:rPr>
        <w:t>Mills</w:t>
      </w:r>
      <w:r>
        <w:rPr>
          <w:rFonts w:asciiTheme="minorHAnsi" w:hAnsiTheme="minorHAnsi" w:cstheme="minorHAnsi"/>
          <w:sz w:val="18"/>
          <w:szCs w:val="18"/>
        </w:rPr>
        <w:t xml:space="preserve"> AAS, </w:t>
      </w:r>
      <w:r w:rsidRPr="00CC68B6">
        <w:rPr>
          <w:rFonts w:asciiTheme="minorHAnsi" w:hAnsiTheme="minorHAnsi" w:cstheme="minorHAnsi"/>
          <w:sz w:val="18"/>
          <w:szCs w:val="18"/>
        </w:rPr>
        <w:t>Platt</w:t>
      </w:r>
      <w:r>
        <w:rPr>
          <w:rFonts w:asciiTheme="minorHAnsi" w:hAnsiTheme="minorHAnsi" w:cstheme="minorHAnsi"/>
          <w:sz w:val="18"/>
          <w:szCs w:val="18"/>
        </w:rPr>
        <w:t xml:space="preserve"> HWB &amp; </w:t>
      </w:r>
      <w:proofErr w:type="spellStart"/>
      <w:r w:rsidRPr="00CC68B6">
        <w:rPr>
          <w:rFonts w:asciiTheme="minorHAnsi" w:hAnsiTheme="minorHAnsi" w:cstheme="minorHAnsi"/>
          <w:sz w:val="18"/>
          <w:szCs w:val="18"/>
        </w:rPr>
        <w:t>Hurta</w:t>
      </w:r>
      <w:proofErr w:type="spellEnd"/>
      <w:r>
        <w:rPr>
          <w:rFonts w:asciiTheme="minorHAnsi" w:hAnsiTheme="minorHAnsi" w:cstheme="minorHAnsi"/>
          <w:sz w:val="18"/>
          <w:szCs w:val="18"/>
        </w:rPr>
        <w:t xml:space="preserve"> RAR (2006). </w:t>
      </w:r>
      <w:r w:rsidRPr="00CC68B6">
        <w:rPr>
          <w:rFonts w:asciiTheme="minorHAnsi" w:hAnsiTheme="minorHAnsi" w:cstheme="minorHAnsi"/>
          <w:sz w:val="18"/>
          <w:szCs w:val="18"/>
        </w:rPr>
        <w:t>Sensitivity of </w:t>
      </w:r>
      <w:proofErr w:type="spellStart"/>
      <w:r w:rsidRPr="00CC68B6">
        <w:rPr>
          <w:rFonts w:asciiTheme="minorHAnsi" w:hAnsiTheme="minorHAnsi" w:cstheme="minorHAnsi"/>
          <w:i/>
          <w:iCs/>
          <w:sz w:val="18"/>
          <w:szCs w:val="18"/>
        </w:rPr>
        <w:t>Erwinia</w:t>
      </w:r>
      <w:proofErr w:type="spellEnd"/>
      <w:r w:rsidRPr="00CC68B6">
        <w:rPr>
          <w:rFonts w:asciiTheme="minorHAnsi" w:hAnsiTheme="minorHAnsi" w:cstheme="minorHAnsi"/>
          <w:sz w:val="18"/>
          <w:szCs w:val="18"/>
        </w:rPr>
        <w:t> spp. to salt compounds </w:t>
      </w:r>
      <w:r w:rsidRPr="00CC68B6">
        <w:rPr>
          <w:rFonts w:asciiTheme="minorHAnsi" w:hAnsiTheme="minorHAnsi" w:cstheme="minorHAnsi"/>
          <w:i/>
          <w:iCs/>
          <w:sz w:val="18"/>
          <w:szCs w:val="18"/>
        </w:rPr>
        <w:t>in vitro</w:t>
      </w:r>
      <w:r w:rsidRPr="00CC68B6">
        <w:rPr>
          <w:rFonts w:asciiTheme="minorHAnsi" w:hAnsiTheme="minorHAnsi" w:cstheme="minorHAnsi"/>
          <w:sz w:val="18"/>
          <w:szCs w:val="18"/>
        </w:rPr>
        <w:t xml:space="preserve"> and their effect on the development of soft </w:t>
      </w:r>
      <w:r>
        <w:rPr>
          <w:rFonts w:asciiTheme="minorHAnsi" w:hAnsiTheme="minorHAnsi" w:cstheme="minorHAnsi"/>
          <w:sz w:val="18"/>
          <w:szCs w:val="18"/>
        </w:rPr>
        <w:t>rot in potato tubers in storage.</w:t>
      </w:r>
      <w:r w:rsidRPr="00CC68B6">
        <w:rPr>
          <w:rFonts w:asciiTheme="minorHAnsi" w:hAnsiTheme="minorHAnsi" w:cstheme="minorHAnsi"/>
          <w:sz w:val="18"/>
          <w:szCs w:val="18"/>
        </w:rPr>
        <w:t> Postharvest</w:t>
      </w:r>
      <w:r>
        <w:rPr>
          <w:rFonts w:asciiTheme="minorHAnsi" w:hAnsiTheme="minorHAnsi" w:cstheme="minorHAnsi"/>
          <w:sz w:val="18"/>
          <w:szCs w:val="18"/>
        </w:rPr>
        <w:t xml:space="preserve"> Biology &amp; Technology 41: 208–214.</w:t>
      </w:r>
    </w:p>
    <w:p w14:paraId="059A755D"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119527DC" w14:textId="42FC1118" w:rsidR="00AE3E37" w:rsidRDefault="00AE3E37">
      <w:pPr>
        <w:pStyle w:val="BodyText"/>
        <w:rPr>
          <w:rFonts w:ascii="Calibri"/>
          <w:sz w:val="20"/>
        </w:rPr>
      </w:pPr>
    </w:p>
    <w:p w14:paraId="2226E9CE" w14:textId="5B28A33A" w:rsidR="00AE3E37" w:rsidRDefault="00995DA9">
      <w:pPr>
        <w:pStyle w:val="BodyText"/>
        <w:spacing w:line="40" w:lineRule="exact"/>
        <w:ind w:left="2202"/>
        <w:rPr>
          <w:rFonts w:ascii="Calibri"/>
          <w:sz w:val="4"/>
        </w:rPr>
      </w:pPr>
      <w:r w:rsidRPr="00FC47BC">
        <w:rPr>
          <w:rFonts w:ascii="Times New Roman" w:eastAsia="Times New Roman" w:hAnsi="Times New Roman" w:cs="Times New Roman"/>
          <w:noProof/>
          <w:sz w:val="24"/>
          <w:szCs w:val="24"/>
          <w:lang w:val="en-GB" w:eastAsia="en-GB" w:bidi="si-LK"/>
        </w:rPr>
        <w:drawing>
          <wp:anchor distT="0" distB="0" distL="114300" distR="114300" simplePos="0" relativeHeight="251682304" behindDoc="0" locked="0" layoutInCell="1" allowOverlap="1" wp14:anchorId="42C1361F" wp14:editId="1EC0DDB7">
            <wp:simplePos x="0" y="0"/>
            <wp:positionH relativeFrom="column">
              <wp:posOffset>543943</wp:posOffset>
            </wp:positionH>
            <wp:positionV relativeFrom="paragraph">
              <wp:posOffset>84248</wp:posOffset>
            </wp:positionV>
            <wp:extent cx="625447" cy="620726"/>
            <wp:effectExtent l="2222" t="0" r="6033" b="6032"/>
            <wp:wrapSquare wrapText="bothSides"/>
            <wp:docPr id="1" name="Picture 1" descr="C:\Users\Ryan\Downloads\20160726_153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yan\Downloads\20160726_153818.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2234" t="19316" r="23929" b="22700"/>
                    <a:stretch/>
                  </pic:blipFill>
                  <pic:spPr bwMode="auto">
                    <a:xfrm rot="16200000" flipV="1">
                      <a:off x="0" y="0"/>
                      <a:ext cx="625447" cy="6207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2ED9">
        <w:rPr>
          <w:rFonts w:ascii="Calibri"/>
          <w:noProof/>
          <w:sz w:val="4"/>
          <w:lang w:val="en-GB" w:eastAsia="en-GB" w:bidi="si-LK"/>
        </w:rPr>
        <mc:AlternateContent>
          <mc:Choice Requires="wpg">
            <w:drawing>
              <wp:inline distT="0" distB="0" distL="0" distR="0" wp14:anchorId="14CD0C59" wp14:editId="0703315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18C8186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CA27BD1" w14:textId="77777777" w:rsidR="00995DA9" w:rsidRDefault="008756E6" w:rsidP="00404E5B">
      <w:pPr>
        <w:spacing w:before="92"/>
        <w:ind w:right="4234"/>
        <w:rPr>
          <w:noProof/>
        </w:rPr>
      </w:pPr>
      <w:r>
        <w:rPr>
          <w:noProof/>
        </w:rPr>
        <w:t xml:space="preserve">              </w:t>
      </w:r>
    </w:p>
    <w:p w14:paraId="22043465" w14:textId="77777777" w:rsidR="00995DA9" w:rsidRDefault="00995DA9" w:rsidP="00404E5B">
      <w:pPr>
        <w:spacing w:before="92"/>
        <w:ind w:right="4234"/>
        <w:rPr>
          <w:noProof/>
        </w:rPr>
      </w:pPr>
    </w:p>
    <w:p w14:paraId="49E4573B" w14:textId="0074F5BE" w:rsidR="00AE3E37" w:rsidRDefault="00A9710C" w:rsidP="00404E5B">
      <w:pPr>
        <w:spacing w:before="92"/>
        <w:ind w:right="4234"/>
        <w:rPr>
          <w:rFonts w:ascii="Arial"/>
        </w:rPr>
      </w:pPr>
      <w:r>
        <w:rPr>
          <w:rFonts w:ascii="Arial"/>
          <w:color w:val="BF5A14"/>
        </w:rPr>
        <w:t>Biography</w:t>
      </w:r>
    </w:p>
    <w:p w14:paraId="3481DFD1" w14:textId="77777777" w:rsidR="00995DA9" w:rsidRDefault="00995DA9" w:rsidP="00F016F6">
      <w:pPr>
        <w:spacing w:before="41" w:line="154" w:lineRule="exact"/>
        <w:ind w:left="213" w:right="231"/>
        <w:jc w:val="both"/>
        <w:rPr>
          <w:rFonts w:ascii="Arial"/>
          <w:sz w:val="14"/>
        </w:rPr>
      </w:pPr>
    </w:p>
    <w:p w14:paraId="57F352A4" w14:textId="136F3C27" w:rsidR="00F016F6" w:rsidRPr="0006057B" w:rsidRDefault="00F016F6" w:rsidP="00F016F6">
      <w:pPr>
        <w:spacing w:before="41" w:line="154" w:lineRule="exact"/>
        <w:ind w:left="213" w:right="231"/>
        <w:jc w:val="both"/>
        <w:rPr>
          <w:rFonts w:ascii="Arial"/>
          <w:sz w:val="14"/>
        </w:rPr>
      </w:pPr>
      <w:r w:rsidRPr="0006057B">
        <w:rPr>
          <w:rFonts w:ascii="Arial"/>
          <w:sz w:val="14"/>
        </w:rPr>
        <w:t xml:space="preserve">Ryan </w:t>
      </w:r>
      <w:proofErr w:type="spellStart"/>
      <w:r w:rsidRPr="0006057B">
        <w:rPr>
          <w:rFonts w:ascii="Arial"/>
          <w:sz w:val="14"/>
        </w:rPr>
        <w:t>Rienzie</w:t>
      </w:r>
      <w:proofErr w:type="spellEnd"/>
      <w:r w:rsidRPr="0006057B">
        <w:rPr>
          <w:rFonts w:ascii="Arial"/>
          <w:sz w:val="14"/>
        </w:rPr>
        <w:t xml:space="preserve"> is a young researcher and academician in the field of plant pathology and pesticide technology. His research focuses on </w:t>
      </w:r>
      <w:proofErr w:type="spellStart"/>
      <w:r w:rsidR="00D832C8">
        <w:rPr>
          <w:rFonts w:ascii="Arial"/>
          <w:sz w:val="14"/>
        </w:rPr>
        <w:t>Nano</w:t>
      </w:r>
      <w:r w:rsidR="00D832C8" w:rsidRPr="0006057B">
        <w:rPr>
          <w:rFonts w:ascii="Arial"/>
          <w:sz w:val="14"/>
        </w:rPr>
        <w:t>technological</w:t>
      </w:r>
      <w:proofErr w:type="spellEnd"/>
      <w:r w:rsidRPr="0006057B">
        <w:rPr>
          <w:rFonts w:ascii="Arial"/>
          <w:sz w:val="14"/>
        </w:rPr>
        <w:t xml:space="preserve"> applications on plant disease control and management. </w:t>
      </w:r>
      <w:proofErr w:type="spellStart"/>
      <w:r w:rsidR="00D832C8">
        <w:rPr>
          <w:rFonts w:ascii="Arial"/>
          <w:sz w:val="14"/>
        </w:rPr>
        <w:t>Nano</w:t>
      </w:r>
      <w:r w:rsidR="00D832C8" w:rsidRPr="0006057B">
        <w:rPr>
          <w:rFonts w:ascii="Arial"/>
          <w:sz w:val="14"/>
        </w:rPr>
        <w:t>technological</w:t>
      </w:r>
      <w:proofErr w:type="spellEnd"/>
      <w:r w:rsidRPr="0006057B">
        <w:rPr>
          <w:rFonts w:ascii="Arial"/>
          <w:sz w:val="14"/>
        </w:rPr>
        <w:t xml:space="preserve"> applications in Sri Lankan agriculture are now </w:t>
      </w:r>
      <w:r w:rsidR="00CB2EC7">
        <w:rPr>
          <w:rFonts w:ascii="Arial"/>
          <w:sz w:val="14"/>
        </w:rPr>
        <w:t>been widely</w:t>
      </w:r>
      <w:r w:rsidRPr="0006057B">
        <w:rPr>
          <w:rFonts w:ascii="Arial"/>
          <w:sz w:val="14"/>
        </w:rPr>
        <w:t xml:space="preserve"> experimenting and in such a milieu, the present research would be a milestone in sustainable and controlled release applications of pesticides while providing important insights on possibilities of extending the application into other agricultural applications. The research concept was evolved with the current concerns of human health hazards caused by the chronic kidney disease of unknown etiology (</w:t>
      </w:r>
      <w:proofErr w:type="spellStart"/>
      <w:r w:rsidRPr="0006057B">
        <w:rPr>
          <w:rFonts w:ascii="Arial"/>
          <w:sz w:val="14"/>
        </w:rPr>
        <w:t>CKDu</w:t>
      </w:r>
      <w:proofErr w:type="spellEnd"/>
      <w:r w:rsidRPr="0006057B">
        <w:rPr>
          <w:rFonts w:ascii="Arial"/>
          <w:sz w:val="14"/>
        </w:rPr>
        <w:t>), of which the origin is believed to be heavy metals in agrochemicals released into the environment. The application</w:t>
      </w:r>
      <w:r w:rsidR="00CB2EC7">
        <w:rPr>
          <w:rFonts w:ascii="Arial"/>
          <w:sz w:val="14"/>
        </w:rPr>
        <w:t>s</w:t>
      </w:r>
      <w:r w:rsidRPr="0006057B">
        <w:rPr>
          <w:rFonts w:ascii="Arial"/>
          <w:sz w:val="14"/>
        </w:rPr>
        <w:t xml:space="preserve"> of the pr</w:t>
      </w:r>
      <w:r w:rsidR="00CB2EC7">
        <w:rPr>
          <w:rFonts w:ascii="Arial"/>
          <w:sz w:val="14"/>
        </w:rPr>
        <w:t xml:space="preserve">esent study has to be further researched </w:t>
      </w:r>
      <w:r w:rsidRPr="0006057B">
        <w:rPr>
          <w:rFonts w:ascii="Arial"/>
          <w:sz w:val="14"/>
        </w:rPr>
        <w:t xml:space="preserve">as seed treatments against not only </w:t>
      </w:r>
      <w:proofErr w:type="spellStart"/>
      <w:r w:rsidRPr="00CB2EC7">
        <w:rPr>
          <w:rFonts w:ascii="Arial"/>
          <w:i/>
          <w:sz w:val="14"/>
        </w:rPr>
        <w:t>E.carotovora</w:t>
      </w:r>
      <w:proofErr w:type="spellEnd"/>
      <w:r w:rsidRPr="0006057B">
        <w:rPr>
          <w:rFonts w:ascii="Arial"/>
          <w:sz w:val="14"/>
        </w:rPr>
        <w:t xml:space="preserve">, but also for a wide range of soil borne pathogens associated with </w:t>
      </w:r>
      <w:r w:rsidR="00CB2EC7">
        <w:rPr>
          <w:rFonts w:ascii="Arial"/>
          <w:sz w:val="14"/>
        </w:rPr>
        <w:t xml:space="preserve">wide range of </w:t>
      </w:r>
      <w:r w:rsidRPr="0006057B">
        <w:rPr>
          <w:rFonts w:ascii="Arial"/>
          <w:sz w:val="14"/>
        </w:rPr>
        <w:t>crops.</w:t>
      </w:r>
    </w:p>
    <w:p w14:paraId="2CB6401C" w14:textId="77777777" w:rsidR="00AE3E37" w:rsidRDefault="003F175B" w:rsidP="00F016F6">
      <w:pPr>
        <w:spacing w:before="41" w:line="154" w:lineRule="exact"/>
        <w:ind w:left="213" w:right="231"/>
        <w:jc w:val="both"/>
        <w:rPr>
          <w:rFonts w:ascii="Arial"/>
          <w:sz w:val="14"/>
        </w:rPr>
      </w:pPr>
      <w:r>
        <w:rPr>
          <w:rFonts w:ascii="Arial"/>
          <w:sz w:val="14"/>
        </w:rPr>
        <w:t xml:space="preserve">                                                                                    </w:t>
      </w:r>
      <w:r w:rsidR="00A9710C">
        <w:rPr>
          <w:rFonts w:ascii="Arial"/>
          <w:sz w:val="14"/>
        </w:rPr>
        <w:t xml:space="preserve">Email: </w:t>
      </w:r>
      <w:hyperlink r:id="rId15" w:history="1">
        <w:r w:rsidR="00F016F6" w:rsidRPr="003D309E">
          <w:rPr>
            <w:rStyle w:val="Hyperlink"/>
            <w:rFonts w:ascii="Arial"/>
            <w:sz w:val="14"/>
          </w:rPr>
          <w:t>ryanrienzie@gmail.com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00F016F6">
        <w:rPr>
          <w:rStyle w:val="Hyperlink"/>
          <w:rFonts w:ascii="Arial"/>
          <w:sz w:val="14"/>
          <w:u w:val="none"/>
        </w:rPr>
        <w:t>: +94774347858</w:t>
      </w:r>
    </w:p>
    <w:p w14:paraId="66C6468A" w14:textId="77777777" w:rsidR="00AE3E37" w:rsidRDefault="00292ED9">
      <w:pPr>
        <w:pStyle w:val="BodyText"/>
        <w:spacing w:before="2"/>
        <w:rPr>
          <w:rFonts w:ascii="Arial"/>
          <w:sz w:val="19"/>
        </w:rPr>
      </w:pPr>
      <w:r>
        <w:rPr>
          <w:noProof/>
          <w:lang w:val="en-GB" w:eastAsia="en-GB" w:bidi="si-LK"/>
        </w:rPr>
        <w:lastRenderedPageBreak/>
        <mc:AlternateContent>
          <mc:Choice Requires="wps">
            <w:drawing>
              <wp:anchor distT="0" distB="0" distL="0" distR="0" simplePos="0" relativeHeight="251632128" behindDoc="0" locked="0" layoutInCell="1" allowOverlap="1" wp14:anchorId="5D9755F8" wp14:editId="11C9F7D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8AF93BA" id="Line 3" o:spid="_x0000_s1026" style="position:absolute;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F8D0A33" w14:textId="77777777" w:rsidR="00AE3E37" w:rsidRDefault="00AE3E37">
      <w:pPr>
        <w:pStyle w:val="BodyText"/>
        <w:rPr>
          <w:rFonts w:ascii="Arial"/>
          <w:sz w:val="20"/>
        </w:rPr>
      </w:pPr>
    </w:p>
    <w:p w14:paraId="40CD4036" w14:textId="77777777" w:rsidR="00AE3E37" w:rsidRDefault="00AE3E37">
      <w:pPr>
        <w:pStyle w:val="BodyText"/>
        <w:rPr>
          <w:rFonts w:ascii="Arial"/>
          <w:sz w:val="20"/>
        </w:rPr>
      </w:pPr>
    </w:p>
    <w:p w14:paraId="1D2530DC" w14:textId="77777777" w:rsidR="00AE3E37" w:rsidRDefault="00AE3E37">
      <w:pPr>
        <w:pStyle w:val="BodyText"/>
        <w:spacing w:before="7"/>
        <w:rPr>
          <w:rFonts w:ascii="Arial"/>
          <w:sz w:val="29"/>
        </w:rPr>
      </w:pPr>
    </w:p>
    <w:p w14:paraId="36D02836" w14:textId="77777777" w:rsidR="00AE3E37" w:rsidRPr="00B21A57" w:rsidRDefault="00A9710C">
      <w:pPr>
        <w:spacing w:before="39"/>
        <w:ind w:left="100"/>
        <w:rPr>
          <w:rFonts w:ascii="Minion Pro"/>
          <w:b/>
          <w:sz w:val="20"/>
        </w:rPr>
      </w:pPr>
      <w:r w:rsidRPr="00B21A57">
        <w:rPr>
          <w:rFonts w:ascii="Minion Pro"/>
          <w:b/>
          <w:sz w:val="20"/>
        </w:rPr>
        <w:t>Notes/Comments:</w:t>
      </w:r>
    </w:p>
    <w:p w14:paraId="6AA3739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B97194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080131" w14:textId="77777777" w:rsidR="00D40B62" w:rsidRDefault="00D40B62">
      <w:r>
        <w:separator/>
      </w:r>
    </w:p>
  </w:endnote>
  <w:endnote w:type="continuationSeparator" w:id="0">
    <w:p w14:paraId="3BBEDE2B" w14:textId="77777777" w:rsidR="00D40B62" w:rsidRDefault="00D40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EA7E9" w14:textId="77777777" w:rsidR="00AE3E37" w:rsidRDefault="00292ED9">
    <w:pPr>
      <w:pStyle w:val="BodyText"/>
      <w:spacing w:line="14" w:lineRule="auto"/>
      <w:rPr>
        <w:sz w:val="20"/>
      </w:rPr>
    </w:pPr>
    <w:r>
      <w:rPr>
        <w:noProof/>
        <w:lang w:val="en-GB" w:eastAsia="en-GB" w:bidi="si-LK"/>
      </w:rPr>
      <mc:AlternateContent>
        <mc:Choice Requires="wps">
          <w:drawing>
            <wp:anchor distT="0" distB="0" distL="114300" distR="114300" simplePos="0" relativeHeight="251657216" behindDoc="1" locked="0" layoutInCell="1" allowOverlap="1" wp14:anchorId="2A152F5F" wp14:editId="09C7107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DEF7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C7EBD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A152F5F"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5ADEF7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C7EBD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bidi="si-LK"/>
      </w:rPr>
      <mc:AlternateContent>
        <mc:Choice Requires="wps">
          <w:drawing>
            <wp:anchor distT="0" distB="0" distL="114300" distR="114300" simplePos="0" relativeHeight="251659264" behindDoc="1" locked="0" layoutInCell="1" allowOverlap="1" wp14:anchorId="34CFDE4E" wp14:editId="259022D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CA04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DE8F4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CFDE4E"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F3CA04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DE8F4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bidi="si-LK"/>
      </w:rPr>
      <mc:AlternateContent>
        <mc:Choice Requires="wps">
          <w:drawing>
            <wp:anchor distT="0" distB="0" distL="114300" distR="114300" simplePos="0" relativeHeight="251661312" behindDoc="1" locked="0" layoutInCell="1" allowOverlap="1" wp14:anchorId="2595570B" wp14:editId="6D38F8A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FE47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D8C3D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595570B"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71FE47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8C3D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ADFB23" w14:textId="77777777" w:rsidR="00D40B62" w:rsidRDefault="00D40B62">
      <w:r>
        <w:separator/>
      </w:r>
    </w:p>
  </w:footnote>
  <w:footnote w:type="continuationSeparator" w:id="0">
    <w:p w14:paraId="540E1A2B" w14:textId="77777777" w:rsidR="00D40B62" w:rsidRDefault="00D40B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A307EB" w14:textId="77777777" w:rsidR="00AE3E37" w:rsidRDefault="00292ED9">
    <w:pPr>
      <w:pStyle w:val="BodyText"/>
      <w:spacing w:line="14" w:lineRule="auto"/>
      <w:rPr>
        <w:sz w:val="20"/>
      </w:rPr>
    </w:pPr>
    <w:r>
      <w:rPr>
        <w:noProof/>
        <w:lang w:val="en-GB" w:eastAsia="en-GB" w:bidi="si-LK"/>
      </w:rPr>
      <mc:AlternateContent>
        <mc:Choice Requires="wps">
          <w:drawing>
            <wp:anchor distT="0" distB="0" distL="114300" distR="114300" simplePos="0" relativeHeight="251653120" behindDoc="1" locked="0" layoutInCell="1" allowOverlap="1" wp14:anchorId="4CD76BA6" wp14:editId="7F49987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8906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CD76BA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DA8906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bidi="si-LK"/>
      </w:rPr>
      <mc:AlternateContent>
        <mc:Choice Requires="wps">
          <w:drawing>
            <wp:anchor distT="0" distB="0" distL="114300" distR="114300" simplePos="0" relativeHeight="251655168" behindDoc="1" locked="0" layoutInCell="1" allowOverlap="1" wp14:anchorId="456B1347" wp14:editId="37CF62F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AD50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8C84E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56B1347"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BBAD50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8C84E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6B1"/>
    <w:rsid w:val="000453F3"/>
    <w:rsid w:val="00074BD7"/>
    <w:rsid w:val="000A2681"/>
    <w:rsid w:val="000E2911"/>
    <w:rsid w:val="001263DF"/>
    <w:rsid w:val="0014758D"/>
    <w:rsid w:val="001B4EF2"/>
    <w:rsid w:val="001D3FC2"/>
    <w:rsid w:val="00216575"/>
    <w:rsid w:val="00232A6D"/>
    <w:rsid w:val="00292ED9"/>
    <w:rsid w:val="002B23D3"/>
    <w:rsid w:val="002E3B0C"/>
    <w:rsid w:val="002E7E1C"/>
    <w:rsid w:val="00332DC3"/>
    <w:rsid w:val="00364417"/>
    <w:rsid w:val="00381E42"/>
    <w:rsid w:val="003F175B"/>
    <w:rsid w:val="00404E5B"/>
    <w:rsid w:val="00414F7B"/>
    <w:rsid w:val="004355DC"/>
    <w:rsid w:val="004675FB"/>
    <w:rsid w:val="004749B4"/>
    <w:rsid w:val="00494130"/>
    <w:rsid w:val="004A3CBD"/>
    <w:rsid w:val="004A7D50"/>
    <w:rsid w:val="004C303E"/>
    <w:rsid w:val="004F3523"/>
    <w:rsid w:val="00533F90"/>
    <w:rsid w:val="005531D4"/>
    <w:rsid w:val="005973B9"/>
    <w:rsid w:val="005B3A56"/>
    <w:rsid w:val="00601B16"/>
    <w:rsid w:val="006060CE"/>
    <w:rsid w:val="0063497F"/>
    <w:rsid w:val="006437AA"/>
    <w:rsid w:val="00700342"/>
    <w:rsid w:val="00725E80"/>
    <w:rsid w:val="00811AD2"/>
    <w:rsid w:val="008322E9"/>
    <w:rsid w:val="00873DF0"/>
    <w:rsid w:val="008756E6"/>
    <w:rsid w:val="008B3784"/>
    <w:rsid w:val="008C7976"/>
    <w:rsid w:val="00925E14"/>
    <w:rsid w:val="00953EB3"/>
    <w:rsid w:val="00995DA9"/>
    <w:rsid w:val="009B2D44"/>
    <w:rsid w:val="00A07E82"/>
    <w:rsid w:val="00A254CA"/>
    <w:rsid w:val="00A9262C"/>
    <w:rsid w:val="00A9710C"/>
    <w:rsid w:val="00AE3E37"/>
    <w:rsid w:val="00B21A57"/>
    <w:rsid w:val="00B26840"/>
    <w:rsid w:val="00B42426"/>
    <w:rsid w:val="00B530AE"/>
    <w:rsid w:val="00BC5805"/>
    <w:rsid w:val="00C03103"/>
    <w:rsid w:val="00C24A6E"/>
    <w:rsid w:val="00C31E70"/>
    <w:rsid w:val="00C33602"/>
    <w:rsid w:val="00CB2EC7"/>
    <w:rsid w:val="00CB37F2"/>
    <w:rsid w:val="00CD6F55"/>
    <w:rsid w:val="00D40B62"/>
    <w:rsid w:val="00D832C8"/>
    <w:rsid w:val="00DA0959"/>
    <w:rsid w:val="00DB3793"/>
    <w:rsid w:val="00DE3104"/>
    <w:rsid w:val="00E53B05"/>
    <w:rsid w:val="00E60E75"/>
    <w:rsid w:val="00F016F6"/>
    <w:rsid w:val="00F24FA2"/>
    <w:rsid w:val="00F72EEA"/>
    <w:rsid w:val="00F84CAE"/>
    <w:rsid w:val="00FC3BD6"/>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35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FC3BD6"/>
    <w:rPr>
      <w:i/>
      <w:iCs/>
    </w:rPr>
  </w:style>
  <w:style w:type="table" w:styleId="TableGrid">
    <w:name w:val="Table Grid"/>
    <w:basedOn w:val="TableNormal"/>
    <w:uiPriority w:val="59"/>
    <w:rsid w:val="00FC3B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0E75"/>
    <w:rPr>
      <w:sz w:val="16"/>
      <w:szCs w:val="16"/>
    </w:rPr>
  </w:style>
  <w:style w:type="paragraph" w:styleId="CommentText">
    <w:name w:val="annotation text"/>
    <w:basedOn w:val="Normal"/>
    <w:link w:val="CommentTextChar"/>
    <w:uiPriority w:val="99"/>
    <w:semiHidden/>
    <w:unhideWhenUsed/>
    <w:rsid w:val="00E60E75"/>
    <w:rPr>
      <w:sz w:val="20"/>
      <w:szCs w:val="20"/>
    </w:rPr>
  </w:style>
  <w:style w:type="character" w:customStyle="1" w:styleId="CommentTextChar">
    <w:name w:val="Comment Text Char"/>
    <w:basedOn w:val="DefaultParagraphFont"/>
    <w:link w:val="CommentText"/>
    <w:uiPriority w:val="99"/>
    <w:semiHidden/>
    <w:rsid w:val="00E60E75"/>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E60E75"/>
    <w:rPr>
      <w:b/>
      <w:bCs/>
    </w:rPr>
  </w:style>
  <w:style w:type="character" w:customStyle="1" w:styleId="CommentSubjectChar">
    <w:name w:val="Comment Subject Char"/>
    <w:basedOn w:val="CommentTextChar"/>
    <w:link w:val="CommentSubject"/>
    <w:uiPriority w:val="99"/>
    <w:semiHidden/>
    <w:rsid w:val="00E60E75"/>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FC3BD6"/>
    <w:rPr>
      <w:i/>
      <w:iCs/>
    </w:rPr>
  </w:style>
  <w:style w:type="table" w:styleId="TableGrid">
    <w:name w:val="Table Grid"/>
    <w:basedOn w:val="TableNormal"/>
    <w:uiPriority w:val="59"/>
    <w:rsid w:val="00FC3B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0E75"/>
    <w:rPr>
      <w:sz w:val="16"/>
      <w:szCs w:val="16"/>
    </w:rPr>
  </w:style>
  <w:style w:type="paragraph" w:styleId="CommentText">
    <w:name w:val="annotation text"/>
    <w:basedOn w:val="Normal"/>
    <w:link w:val="CommentTextChar"/>
    <w:uiPriority w:val="99"/>
    <w:semiHidden/>
    <w:unhideWhenUsed/>
    <w:rsid w:val="00E60E75"/>
    <w:rPr>
      <w:sz w:val="20"/>
      <w:szCs w:val="20"/>
    </w:rPr>
  </w:style>
  <w:style w:type="character" w:customStyle="1" w:styleId="CommentTextChar">
    <w:name w:val="Comment Text Char"/>
    <w:basedOn w:val="DefaultParagraphFont"/>
    <w:link w:val="CommentText"/>
    <w:uiPriority w:val="99"/>
    <w:semiHidden/>
    <w:rsid w:val="00E60E75"/>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E60E75"/>
    <w:rPr>
      <w:b/>
      <w:bCs/>
    </w:rPr>
  </w:style>
  <w:style w:type="character" w:customStyle="1" w:styleId="CommentSubjectChar">
    <w:name w:val="Comment Subject Char"/>
    <w:basedOn w:val="CommentTextChar"/>
    <w:link w:val="CommentSubject"/>
    <w:uiPriority w:val="99"/>
    <w:semiHidden/>
    <w:rsid w:val="00E60E75"/>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ryanrienzie@gmail.com"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2017-07-23T22:57:00Z</dcterms:created>
  <dcterms:modified xsi:type="dcterms:W3CDTF">2017-07-23T23:10:00Z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