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A85" w:rsidRPr="00514441" w:rsidRDefault="0096147B" w:rsidP="00FE11FC">
      <w:pPr>
        <w:pStyle w:val="Ttulo1"/>
        <w:spacing w:before="170"/>
        <w:ind w:left="0"/>
        <w:jc w:val="both"/>
        <w:rPr>
          <w:color w:val="337AB7"/>
          <w:lang w:val="en-GB"/>
        </w:rPr>
      </w:pPr>
      <w:r>
        <w:rPr>
          <w:color w:val="337AB7"/>
          <w:lang w:val="en-GB"/>
        </w:rPr>
        <w:t xml:space="preserve">Evolution of </w:t>
      </w:r>
      <w:r w:rsidR="00514441" w:rsidRPr="00514441">
        <w:rPr>
          <w:color w:val="337AB7"/>
          <w:lang w:val="en-GB"/>
        </w:rPr>
        <w:t xml:space="preserve">the </w:t>
      </w:r>
      <w:r w:rsidR="00301A85" w:rsidRPr="00514441">
        <w:rPr>
          <w:color w:val="337AB7"/>
          <w:lang w:val="en-GB"/>
        </w:rPr>
        <w:t>com</w:t>
      </w:r>
      <w:r w:rsidR="00514441" w:rsidRPr="00514441">
        <w:rPr>
          <w:color w:val="337AB7"/>
          <w:lang w:val="en-GB"/>
        </w:rPr>
        <w:t>mercialisatio</w:t>
      </w:r>
      <w:r w:rsidR="00301A85" w:rsidRPr="00514441">
        <w:rPr>
          <w:color w:val="337AB7"/>
          <w:lang w:val="en-GB"/>
        </w:rPr>
        <w:t xml:space="preserve">n </w:t>
      </w:r>
      <w:r w:rsidR="00514441" w:rsidRPr="00514441">
        <w:rPr>
          <w:color w:val="337AB7"/>
          <w:lang w:val="en-GB"/>
        </w:rPr>
        <w:t xml:space="preserve">of asparagus in </w:t>
      </w:r>
      <w:r w:rsidR="00301A85" w:rsidRPr="00514441">
        <w:rPr>
          <w:color w:val="337AB7"/>
          <w:lang w:val="en-GB"/>
        </w:rPr>
        <w:t>Argentina</w:t>
      </w:r>
      <w:bookmarkStart w:id="0" w:name="_GoBack"/>
      <w:bookmarkEnd w:id="0"/>
    </w:p>
    <w:p w:rsidR="008D035A" w:rsidRPr="00514441" w:rsidRDefault="008D035A" w:rsidP="008D035A">
      <w:pPr>
        <w:jc w:val="both"/>
        <w:rPr>
          <w:sz w:val="16"/>
          <w:szCs w:val="18"/>
          <w:lang w:val="en-GB"/>
        </w:rPr>
      </w:pPr>
    </w:p>
    <w:p w:rsidR="00EA2454" w:rsidRPr="00A11817" w:rsidRDefault="00EA2454" w:rsidP="008D035A">
      <w:pPr>
        <w:jc w:val="both"/>
        <w:rPr>
          <w:sz w:val="14"/>
          <w:szCs w:val="18"/>
          <w:lang w:val="es-AR"/>
        </w:rPr>
      </w:pPr>
      <w:r w:rsidRPr="00A11817">
        <w:rPr>
          <w:sz w:val="14"/>
          <w:szCs w:val="18"/>
          <w:lang w:val="es-AR"/>
        </w:rPr>
        <w:t xml:space="preserve">Ana M </w:t>
      </w:r>
      <w:proofErr w:type="spellStart"/>
      <w:r w:rsidRPr="00A11817">
        <w:rPr>
          <w:sz w:val="14"/>
          <w:szCs w:val="18"/>
          <w:lang w:val="es-AR"/>
        </w:rPr>
        <w:t>Castagnino</w:t>
      </w:r>
      <w:proofErr w:type="spellEnd"/>
      <w:r w:rsidRPr="00A11817">
        <w:rPr>
          <w:sz w:val="14"/>
          <w:szCs w:val="18"/>
          <w:lang w:val="es-AR"/>
        </w:rPr>
        <w:t xml:space="preserve">, </w:t>
      </w:r>
      <w:proofErr w:type="spellStart"/>
      <w:r w:rsidRPr="00A11817">
        <w:rPr>
          <w:sz w:val="14"/>
          <w:szCs w:val="18"/>
          <w:lang w:val="es-AR"/>
        </w:rPr>
        <w:t>Ing</w:t>
      </w:r>
      <w:proofErr w:type="spellEnd"/>
      <w:r w:rsidRPr="00A11817">
        <w:rPr>
          <w:sz w:val="14"/>
          <w:szCs w:val="18"/>
          <w:lang w:val="es-AR"/>
        </w:rPr>
        <w:t xml:space="preserve"> </w:t>
      </w:r>
      <w:proofErr w:type="spellStart"/>
      <w:r w:rsidRPr="00A11817">
        <w:rPr>
          <w:sz w:val="14"/>
          <w:szCs w:val="18"/>
          <w:lang w:val="es-AR"/>
        </w:rPr>
        <w:t>Agr</w:t>
      </w:r>
      <w:proofErr w:type="spellEnd"/>
      <w:r w:rsidRPr="00A11817">
        <w:rPr>
          <w:sz w:val="14"/>
          <w:szCs w:val="18"/>
          <w:lang w:val="es-AR"/>
        </w:rPr>
        <w:t xml:space="preserve">, </w:t>
      </w:r>
      <w:proofErr w:type="spellStart"/>
      <w:r w:rsidRPr="00A11817">
        <w:rPr>
          <w:sz w:val="14"/>
          <w:szCs w:val="18"/>
          <w:lang w:val="es-AR"/>
        </w:rPr>
        <w:t>Mag</w:t>
      </w:r>
      <w:proofErr w:type="spellEnd"/>
      <w:r w:rsidRPr="00A11817">
        <w:rPr>
          <w:sz w:val="14"/>
          <w:szCs w:val="18"/>
          <w:lang w:val="es-AR"/>
        </w:rPr>
        <w:t xml:space="preserve">, CRESCA-FAA-UNCPBA, UCA, Argentina </w:t>
      </w:r>
    </w:p>
    <w:p w:rsidR="00EA2454" w:rsidRPr="00A11817" w:rsidRDefault="00EA2454" w:rsidP="00FE11FC">
      <w:pPr>
        <w:jc w:val="both"/>
        <w:rPr>
          <w:sz w:val="14"/>
          <w:szCs w:val="18"/>
          <w:lang w:val="es-AR"/>
        </w:rPr>
      </w:pPr>
      <w:r w:rsidRPr="00A11817">
        <w:rPr>
          <w:sz w:val="14"/>
          <w:szCs w:val="18"/>
          <w:lang w:val="es-AR"/>
        </w:rPr>
        <w:t xml:space="preserve">Andrea </w:t>
      </w:r>
      <w:proofErr w:type="spellStart"/>
      <w:r w:rsidRPr="00A11817">
        <w:rPr>
          <w:sz w:val="14"/>
          <w:szCs w:val="18"/>
          <w:lang w:val="es-AR"/>
        </w:rPr>
        <w:t>Guisolis</w:t>
      </w:r>
      <w:proofErr w:type="spellEnd"/>
      <w:r w:rsidRPr="00A11817">
        <w:rPr>
          <w:sz w:val="14"/>
          <w:szCs w:val="18"/>
          <w:lang w:val="es-AR"/>
        </w:rPr>
        <w:t xml:space="preserve">, </w:t>
      </w:r>
      <w:proofErr w:type="spellStart"/>
      <w:r w:rsidRPr="00A11817">
        <w:rPr>
          <w:sz w:val="14"/>
          <w:szCs w:val="18"/>
          <w:lang w:val="es-AR"/>
        </w:rPr>
        <w:t>Lic</w:t>
      </w:r>
      <w:proofErr w:type="spellEnd"/>
      <w:r w:rsidRPr="00A11817">
        <w:rPr>
          <w:sz w:val="14"/>
          <w:szCs w:val="18"/>
          <w:lang w:val="es-AR"/>
        </w:rPr>
        <w:t>, CRESCA-FAA-UNCPBA, UCA, Argentina</w:t>
      </w:r>
    </w:p>
    <w:p w:rsidR="00EA2454" w:rsidRPr="00A11817" w:rsidRDefault="00EA2454" w:rsidP="008D035A">
      <w:pPr>
        <w:jc w:val="both"/>
        <w:rPr>
          <w:sz w:val="14"/>
          <w:szCs w:val="18"/>
          <w:lang w:val="es-AR"/>
        </w:rPr>
      </w:pPr>
      <w:r w:rsidRPr="00A11817">
        <w:rPr>
          <w:sz w:val="14"/>
          <w:szCs w:val="18"/>
          <w:lang w:val="es-AR"/>
        </w:rPr>
        <w:t xml:space="preserve">José </w:t>
      </w:r>
      <w:proofErr w:type="spellStart"/>
      <w:r w:rsidRPr="00A11817">
        <w:rPr>
          <w:sz w:val="14"/>
          <w:szCs w:val="18"/>
          <w:lang w:val="es-AR"/>
        </w:rPr>
        <w:t>Fernandez</w:t>
      </w:r>
      <w:proofErr w:type="spellEnd"/>
      <w:r w:rsidRPr="00A11817">
        <w:rPr>
          <w:sz w:val="14"/>
          <w:szCs w:val="18"/>
          <w:lang w:val="es-AR"/>
        </w:rPr>
        <w:t xml:space="preserve"> Lozano, Ing. Agr. MCBA, Argentina.</w:t>
      </w:r>
    </w:p>
    <w:p w:rsidR="00EA2454" w:rsidRPr="00A11817" w:rsidRDefault="00EA2454" w:rsidP="008D035A">
      <w:pPr>
        <w:jc w:val="both"/>
        <w:rPr>
          <w:sz w:val="14"/>
          <w:szCs w:val="18"/>
          <w:lang w:val="es-AR"/>
        </w:rPr>
      </w:pPr>
      <w:r w:rsidRPr="00A11817">
        <w:rPr>
          <w:sz w:val="14"/>
          <w:szCs w:val="18"/>
          <w:lang w:val="es-AR"/>
        </w:rPr>
        <w:t xml:space="preserve">Karina E </w:t>
      </w:r>
      <w:proofErr w:type="spellStart"/>
      <w:r w:rsidRPr="00A11817">
        <w:rPr>
          <w:sz w:val="14"/>
          <w:szCs w:val="18"/>
          <w:lang w:val="es-AR"/>
        </w:rPr>
        <w:t>Diaz</w:t>
      </w:r>
      <w:proofErr w:type="spellEnd"/>
      <w:r w:rsidRPr="00A11817">
        <w:rPr>
          <w:sz w:val="14"/>
          <w:szCs w:val="18"/>
          <w:lang w:val="es-AR"/>
        </w:rPr>
        <w:t xml:space="preserve">, </w:t>
      </w:r>
      <w:proofErr w:type="spellStart"/>
      <w:r w:rsidRPr="00A11817">
        <w:rPr>
          <w:sz w:val="14"/>
          <w:szCs w:val="18"/>
          <w:lang w:val="es-AR"/>
        </w:rPr>
        <w:t>Ing</w:t>
      </w:r>
      <w:proofErr w:type="spellEnd"/>
      <w:r w:rsidRPr="00A11817">
        <w:rPr>
          <w:sz w:val="14"/>
          <w:szCs w:val="18"/>
          <w:lang w:val="es-AR"/>
        </w:rPr>
        <w:t xml:space="preserve"> </w:t>
      </w:r>
      <w:proofErr w:type="spellStart"/>
      <w:r w:rsidRPr="00A11817">
        <w:rPr>
          <w:sz w:val="14"/>
          <w:szCs w:val="18"/>
          <w:lang w:val="es-AR"/>
        </w:rPr>
        <w:t>Agr</w:t>
      </w:r>
      <w:proofErr w:type="spellEnd"/>
      <w:r w:rsidRPr="00A11817">
        <w:rPr>
          <w:sz w:val="14"/>
          <w:szCs w:val="18"/>
          <w:lang w:val="es-AR"/>
        </w:rPr>
        <w:t>, PhD, CRESCA-FAA-UNCPBA, Argentina</w:t>
      </w:r>
    </w:p>
    <w:p w:rsidR="00EA2454" w:rsidRPr="00A11817" w:rsidRDefault="00EA2454" w:rsidP="008D035A">
      <w:pPr>
        <w:jc w:val="both"/>
        <w:rPr>
          <w:sz w:val="14"/>
          <w:szCs w:val="18"/>
          <w:lang w:val="es-AR"/>
        </w:rPr>
      </w:pPr>
      <w:r w:rsidRPr="00A11817">
        <w:rPr>
          <w:sz w:val="14"/>
          <w:szCs w:val="18"/>
          <w:lang w:val="es-AR"/>
        </w:rPr>
        <w:t>Mario E Peralta, UB-MCBA, Argentina</w:t>
      </w:r>
    </w:p>
    <w:p w:rsidR="00EA2454" w:rsidRPr="00A11817" w:rsidRDefault="00EA2454" w:rsidP="008D035A">
      <w:pPr>
        <w:jc w:val="both"/>
        <w:rPr>
          <w:sz w:val="14"/>
          <w:szCs w:val="18"/>
          <w:lang w:val="es-AR"/>
        </w:rPr>
      </w:pPr>
      <w:r w:rsidRPr="00A11817">
        <w:rPr>
          <w:sz w:val="14"/>
          <w:szCs w:val="18"/>
          <w:lang w:val="es-AR"/>
        </w:rPr>
        <w:t xml:space="preserve">Oscar </w:t>
      </w:r>
      <w:proofErr w:type="spellStart"/>
      <w:r w:rsidRPr="00A11817">
        <w:rPr>
          <w:sz w:val="14"/>
          <w:szCs w:val="18"/>
          <w:lang w:val="es-AR"/>
        </w:rPr>
        <w:t>Liverotti</w:t>
      </w:r>
      <w:proofErr w:type="spellEnd"/>
      <w:r w:rsidRPr="00A11817">
        <w:rPr>
          <w:sz w:val="14"/>
          <w:szCs w:val="18"/>
          <w:lang w:val="es-AR"/>
        </w:rPr>
        <w:t>, MCBA, Argentina</w:t>
      </w:r>
    </w:p>
    <w:p w:rsidR="00910900" w:rsidRPr="00A11817" w:rsidRDefault="00910900" w:rsidP="008D035A">
      <w:pPr>
        <w:jc w:val="both"/>
        <w:rPr>
          <w:sz w:val="14"/>
          <w:szCs w:val="18"/>
          <w:lang w:val="es-AR"/>
        </w:rPr>
      </w:pPr>
      <w:r w:rsidRPr="00A11817">
        <w:rPr>
          <w:sz w:val="14"/>
          <w:szCs w:val="18"/>
          <w:lang w:val="es-AR"/>
        </w:rPr>
        <w:t>W John Rogers, MA, PhD, CIC-BIOLAB AZUL, CONICET-INBIOTEC, CRESCA UNCPBA Argentina</w:t>
      </w:r>
    </w:p>
    <w:p w:rsidR="00EA2454" w:rsidRPr="00A11817" w:rsidRDefault="00EA2454" w:rsidP="008D035A">
      <w:pPr>
        <w:jc w:val="both"/>
        <w:rPr>
          <w:i/>
          <w:sz w:val="14"/>
          <w:szCs w:val="18"/>
          <w:lang w:val="es-AR"/>
        </w:rPr>
      </w:pPr>
      <w:r w:rsidRPr="00A11817">
        <w:rPr>
          <w:i/>
          <w:sz w:val="14"/>
          <w:szCs w:val="18"/>
          <w:lang w:val="es-AR"/>
        </w:rPr>
        <w:t xml:space="preserve">Ex </w:t>
      </w:r>
      <w:proofErr w:type="spellStart"/>
      <w:r w:rsidRPr="00A11817">
        <w:rPr>
          <w:i/>
          <w:sz w:val="14"/>
          <w:szCs w:val="18"/>
          <w:lang w:val="es-AR"/>
        </w:rPr>
        <w:t>aecquo</w:t>
      </w:r>
      <w:proofErr w:type="spellEnd"/>
    </w:p>
    <w:p w:rsidR="00712755" w:rsidRPr="00A11817" w:rsidRDefault="00712755" w:rsidP="00712755">
      <w:pPr>
        <w:pStyle w:val="Textoindependiente"/>
        <w:spacing w:before="3"/>
        <w:rPr>
          <w:rFonts w:ascii="Arial"/>
          <w:sz w:val="21"/>
          <w:lang w:val="es-AR"/>
        </w:rPr>
      </w:pPr>
    </w:p>
    <w:p w:rsidR="00712755" w:rsidRPr="00A11817" w:rsidRDefault="001B4E59" w:rsidP="00712755">
      <w:pPr>
        <w:pStyle w:val="Ttulo3"/>
        <w:spacing w:before="147"/>
        <w:jc w:val="both"/>
        <w:rPr>
          <w:lang w:val="es-AR"/>
        </w:rPr>
      </w:pPr>
      <w:proofErr w:type="spellStart"/>
      <w:r>
        <w:rPr>
          <w:color w:val="BF5A14"/>
          <w:lang w:val="es-AR"/>
        </w:rPr>
        <w:t>Abstract</w:t>
      </w:r>
      <w:proofErr w:type="spellEnd"/>
    </w:p>
    <w:p w:rsidR="00FD7FB0" w:rsidRDefault="00514441" w:rsidP="00301A85">
      <w:pPr>
        <w:jc w:val="both"/>
        <w:rPr>
          <w:sz w:val="16"/>
          <w:szCs w:val="16"/>
          <w:lang w:val="en-GB"/>
        </w:rPr>
      </w:pPr>
      <w:r w:rsidRPr="004A4889">
        <w:rPr>
          <w:sz w:val="16"/>
          <w:szCs w:val="16"/>
          <w:lang w:val="en-GB"/>
        </w:rPr>
        <w:t>Asparagus is a perishable</w:t>
      </w:r>
      <w:r w:rsidR="004A4889" w:rsidRPr="004A4889">
        <w:rPr>
          <w:sz w:val="16"/>
          <w:szCs w:val="16"/>
          <w:lang w:val="en-GB"/>
        </w:rPr>
        <w:t>, seasonal</w:t>
      </w:r>
      <w:r w:rsidRPr="004A4889">
        <w:rPr>
          <w:sz w:val="16"/>
          <w:szCs w:val="16"/>
          <w:lang w:val="en-GB"/>
        </w:rPr>
        <w:t xml:space="preserve"> horticultural</w:t>
      </w:r>
      <w:r w:rsidR="004A4889" w:rsidRPr="004A4889">
        <w:rPr>
          <w:sz w:val="16"/>
          <w:szCs w:val="16"/>
          <w:lang w:val="en-GB"/>
        </w:rPr>
        <w:t xml:space="preserve"> product</w:t>
      </w:r>
      <w:r w:rsidR="004A4889">
        <w:rPr>
          <w:sz w:val="16"/>
          <w:szCs w:val="16"/>
          <w:lang w:val="en-GB"/>
        </w:rPr>
        <w:t xml:space="preserve"> that lies amongst the first fifteen commercialised vegetables in Argentina, a market that needs dietary diversification given that 70% of annual consumption is concentrated in </w:t>
      </w:r>
      <w:r w:rsidR="0096147B">
        <w:rPr>
          <w:sz w:val="16"/>
          <w:szCs w:val="16"/>
          <w:lang w:val="en-GB"/>
        </w:rPr>
        <w:t xml:space="preserve">just </w:t>
      </w:r>
      <w:r w:rsidR="004A4889">
        <w:rPr>
          <w:sz w:val="16"/>
          <w:szCs w:val="16"/>
          <w:lang w:val="en-GB"/>
        </w:rPr>
        <w:t xml:space="preserve">five species: potato, tomato, onion, squash and carrot. The </w:t>
      </w:r>
      <w:r w:rsidR="0096147B">
        <w:rPr>
          <w:sz w:val="16"/>
          <w:szCs w:val="16"/>
          <w:lang w:val="en-GB"/>
        </w:rPr>
        <w:t xml:space="preserve">aim </w:t>
      </w:r>
      <w:r w:rsidR="004A4889">
        <w:rPr>
          <w:sz w:val="16"/>
          <w:szCs w:val="16"/>
          <w:lang w:val="en-GB"/>
        </w:rPr>
        <w:t>of the current work is to analyse the commercial situation in Argentina based upon the in</w:t>
      </w:r>
      <w:r w:rsidR="0096147B">
        <w:rPr>
          <w:sz w:val="16"/>
          <w:szCs w:val="16"/>
          <w:lang w:val="en-GB"/>
        </w:rPr>
        <w:t>coming volume registered by Buenos Aires Central Market</w:t>
      </w:r>
      <w:r w:rsidR="004A4889">
        <w:rPr>
          <w:sz w:val="16"/>
          <w:szCs w:val="16"/>
          <w:lang w:val="en-GB"/>
        </w:rPr>
        <w:t>, the main national point of reference. To this end the following aspects were evaluated: tendency in incoming volume between 2000 and 2016 (TIV), region of origin (RO), volume and country of origin of imports (VI and OI) and the evolution of commercialised volume and mean price through 2016</w:t>
      </w:r>
      <w:r w:rsidR="00FD7FB0">
        <w:rPr>
          <w:sz w:val="16"/>
          <w:szCs w:val="16"/>
          <w:lang w:val="en-GB"/>
        </w:rPr>
        <w:t xml:space="preserve"> (EP)</w:t>
      </w:r>
      <w:r w:rsidR="004A4889">
        <w:rPr>
          <w:sz w:val="16"/>
          <w:szCs w:val="16"/>
          <w:lang w:val="en-GB"/>
        </w:rPr>
        <w:t xml:space="preserve">. </w:t>
      </w:r>
      <w:r w:rsidR="004A4889" w:rsidRPr="004A4889">
        <w:rPr>
          <w:sz w:val="16"/>
          <w:szCs w:val="16"/>
          <w:lang w:val="en-GB"/>
        </w:rPr>
        <w:t>Data were analysed by ANOVA-LSD (P≥0.05).</w:t>
      </w:r>
      <w:r w:rsidR="004A4889">
        <w:rPr>
          <w:sz w:val="16"/>
          <w:szCs w:val="16"/>
          <w:lang w:val="en-GB"/>
        </w:rPr>
        <w:t xml:space="preserve"> In </w:t>
      </w:r>
      <w:r w:rsidR="00CA108C">
        <w:rPr>
          <w:sz w:val="16"/>
          <w:szCs w:val="16"/>
          <w:lang w:val="en-GB"/>
        </w:rPr>
        <w:t>TIV, the mean annual incoming volume was 685 t, with a decreasing tendency, where the</w:t>
      </w:r>
      <w:r w:rsidR="0096147B">
        <w:rPr>
          <w:sz w:val="16"/>
          <w:szCs w:val="16"/>
          <w:lang w:val="en-GB"/>
        </w:rPr>
        <w:t xml:space="preserve"> period 2000-</w:t>
      </w:r>
      <w:r w:rsidR="00CA108C">
        <w:rPr>
          <w:sz w:val="16"/>
          <w:szCs w:val="16"/>
          <w:lang w:val="en-GB"/>
        </w:rPr>
        <w:t>2007 was outstanding</w:t>
      </w:r>
      <w:r w:rsidR="0096147B">
        <w:rPr>
          <w:sz w:val="16"/>
          <w:szCs w:val="16"/>
          <w:lang w:val="en-GB"/>
        </w:rPr>
        <w:t>,</w:t>
      </w:r>
      <w:r w:rsidR="00CA108C">
        <w:rPr>
          <w:sz w:val="16"/>
          <w:szCs w:val="16"/>
          <w:lang w:val="en-GB"/>
        </w:rPr>
        <w:t xml:space="preserve"> with an annual mean of 8% compared to</w:t>
      </w:r>
      <w:r w:rsidR="0096147B">
        <w:rPr>
          <w:sz w:val="16"/>
          <w:szCs w:val="16"/>
          <w:lang w:val="en-GB"/>
        </w:rPr>
        <w:t xml:space="preserve"> the total of the study period. </w:t>
      </w:r>
      <w:r w:rsidR="00CA108C" w:rsidRPr="00CA108C">
        <w:rPr>
          <w:sz w:val="16"/>
          <w:szCs w:val="16"/>
          <w:lang w:val="en-GB"/>
        </w:rPr>
        <w:t xml:space="preserve">93% of the total commercialised </w:t>
      </w:r>
      <w:r w:rsidR="00CA108C">
        <w:rPr>
          <w:sz w:val="16"/>
          <w:szCs w:val="16"/>
          <w:lang w:val="en-GB"/>
        </w:rPr>
        <w:t>volume</w:t>
      </w:r>
      <w:r w:rsidR="00CA108C" w:rsidRPr="00CA108C">
        <w:rPr>
          <w:sz w:val="16"/>
          <w:szCs w:val="16"/>
          <w:lang w:val="en-GB"/>
        </w:rPr>
        <w:t xml:space="preserve"> corresponded to the period September to </w:t>
      </w:r>
      <w:r w:rsidR="00CA108C">
        <w:rPr>
          <w:sz w:val="16"/>
          <w:szCs w:val="16"/>
          <w:lang w:val="en-GB"/>
        </w:rPr>
        <w:t xml:space="preserve">December, demonstrating the marked seasonality of the production. </w:t>
      </w:r>
      <w:r w:rsidR="00CA108C" w:rsidRPr="00CA108C">
        <w:rPr>
          <w:sz w:val="16"/>
          <w:szCs w:val="16"/>
          <w:lang w:val="en-GB"/>
        </w:rPr>
        <w:t>For RO, the following provinces stood out: San Juan (51%) and</w:t>
      </w:r>
      <w:r w:rsidR="00CA108C" w:rsidRPr="00CA108C">
        <w:rPr>
          <w:sz w:val="16"/>
          <w:szCs w:val="16"/>
          <w:lang w:val="en-GB"/>
        </w:rPr>
        <w:t xml:space="preserve"> Buenos Aires (43%), </w:t>
      </w:r>
      <w:r w:rsidR="00CA108C">
        <w:rPr>
          <w:sz w:val="16"/>
          <w:szCs w:val="16"/>
          <w:lang w:val="en-GB"/>
        </w:rPr>
        <w:t xml:space="preserve">followed by </w:t>
      </w:r>
      <w:r w:rsidR="00CA108C" w:rsidRPr="00CA108C">
        <w:rPr>
          <w:sz w:val="16"/>
          <w:szCs w:val="16"/>
          <w:lang w:val="en-GB"/>
        </w:rPr>
        <w:t>Córdoba (5%), Corrient</w:t>
      </w:r>
      <w:r w:rsidR="00CA108C">
        <w:rPr>
          <w:sz w:val="16"/>
          <w:szCs w:val="16"/>
          <w:lang w:val="en-GB"/>
        </w:rPr>
        <w:t>es (2%), Mendoza (0</w:t>
      </w:r>
      <w:proofErr w:type="gramStart"/>
      <w:r w:rsidR="00CA108C">
        <w:rPr>
          <w:sz w:val="16"/>
          <w:szCs w:val="16"/>
          <w:lang w:val="en-GB"/>
        </w:rPr>
        <w:t>,2</w:t>
      </w:r>
      <w:proofErr w:type="gramEnd"/>
      <w:r w:rsidR="00CA108C">
        <w:rPr>
          <w:sz w:val="16"/>
          <w:szCs w:val="16"/>
          <w:lang w:val="en-GB"/>
        </w:rPr>
        <w:t>%), Salta and</w:t>
      </w:r>
      <w:r w:rsidR="00CA108C" w:rsidRPr="00CA108C">
        <w:rPr>
          <w:sz w:val="16"/>
          <w:szCs w:val="16"/>
          <w:lang w:val="en-GB"/>
        </w:rPr>
        <w:t xml:space="preserve"> Santa Fe</w:t>
      </w:r>
      <w:r w:rsidR="00CA108C">
        <w:rPr>
          <w:sz w:val="16"/>
          <w:szCs w:val="16"/>
          <w:lang w:val="en-GB"/>
        </w:rPr>
        <w:t xml:space="preserve"> (0.</w:t>
      </w:r>
      <w:r w:rsidR="00CA108C" w:rsidRPr="00CA108C">
        <w:rPr>
          <w:sz w:val="16"/>
          <w:szCs w:val="16"/>
          <w:lang w:val="en-GB"/>
        </w:rPr>
        <w:t>1%).</w:t>
      </w:r>
      <w:r w:rsidR="00CA108C">
        <w:rPr>
          <w:sz w:val="16"/>
          <w:szCs w:val="16"/>
          <w:lang w:val="en-GB"/>
        </w:rPr>
        <w:t xml:space="preserve"> For OI, of the total received by the Central Market, 97.6% corresponded to asparagus produced in Argentina, and only 2.4% was imported, in</w:t>
      </w:r>
      <w:r w:rsidR="00FD7FB0">
        <w:rPr>
          <w:sz w:val="16"/>
          <w:szCs w:val="16"/>
          <w:lang w:val="en-GB"/>
        </w:rPr>
        <w:t xml:space="preserve"> counter</w:t>
      </w:r>
      <w:r w:rsidR="0096147B">
        <w:rPr>
          <w:sz w:val="16"/>
          <w:szCs w:val="16"/>
          <w:lang w:val="en-GB"/>
        </w:rPr>
        <w:t>-</w:t>
      </w:r>
      <w:r w:rsidR="00FD7FB0">
        <w:rPr>
          <w:sz w:val="16"/>
          <w:szCs w:val="16"/>
          <w:lang w:val="en-GB"/>
        </w:rPr>
        <w:t>season</w:t>
      </w:r>
      <w:r w:rsidR="00CA108C">
        <w:rPr>
          <w:sz w:val="16"/>
          <w:szCs w:val="16"/>
          <w:lang w:val="en-GB"/>
        </w:rPr>
        <w:t xml:space="preserve">, from May to August, from Chile (May) and Peru (May-August). </w:t>
      </w:r>
      <w:r w:rsidR="00FD7FB0">
        <w:rPr>
          <w:sz w:val="16"/>
          <w:szCs w:val="16"/>
          <w:lang w:val="en-GB"/>
        </w:rPr>
        <w:t xml:space="preserve">VI in 2016 was </w:t>
      </w:r>
      <w:proofErr w:type="gramStart"/>
      <w:r w:rsidR="00FD7FB0">
        <w:rPr>
          <w:sz w:val="16"/>
          <w:szCs w:val="16"/>
          <w:lang w:val="en-GB"/>
        </w:rPr>
        <w:t>8.7 t.year</w:t>
      </w:r>
      <w:r w:rsidR="00FD7FB0">
        <w:rPr>
          <w:sz w:val="16"/>
          <w:szCs w:val="16"/>
          <w:vertAlign w:val="superscript"/>
          <w:lang w:val="en-GB"/>
        </w:rPr>
        <w:t>-1</w:t>
      </w:r>
      <w:r w:rsidR="00FD7FB0">
        <w:rPr>
          <w:sz w:val="16"/>
          <w:szCs w:val="16"/>
          <w:lang w:val="en-GB"/>
        </w:rPr>
        <w:t xml:space="preserve"> in total (Peru 8.3 and Chile 0.4)</w:t>
      </w:r>
      <w:proofErr w:type="gramEnd"/>
      <w:r w:rsidR="00FD7FB0">
        <w:rPr>
          <w:sz w:val="16"/>
          <w:szCs w:val="16"/>
          <w:lang w:val="en-GB"/>
        </w:rPr>
        <w:t>.</w:t>
      </w:r>
      <w:r w:rsidR="0096147B">
        <w:rPr>
          <w:sz w:val="16"/>
          <w:szCs w:val="16"/>
          <w:lang w:val="en-GB"/>
        </w:rPr>
        <w:t xml:space="preserve"> </w:t>
      </w:r>
      <w:r w:rsidR="00FD7FB0" w:rsidRPr="00FD7FB0">
        <w:rPr>
          <w:sz w:val="16"/>
          <w:szCs w:val="16"/>
          <w:lang w:val="en-GB"/>
        </w:rPr>
        <w:t>Regarding EP, the annual mean for 2016 was 3.</w:t>
      </w:r>
      <w:r w:rsidR="00FD7FB0">
        <w:rPr>
          <w:sz w:val="16"/>
          <w:szCs w:val="16"/>
          <w:lang w:val="en-GB"/>
        </w:rPr>
        <w:t>62 US$.kg</w:t>
      </w:r>
      <w:r w:rsidR="00FD7FB0">
        <w:rPr>
          <w:sz w:val="16"/>
          <w:szCs w:val="16"/>
          <w:vertAlign w:val="superscript"/>
          <w:lang w:val="en-GB"/>
        </w:rPr>
        <w:t>-1</w:t>
      </w:r>
      <w:r w:rsidR="00FD7FB0">
        <w:rPr>
          <w:sz w:val="16"/>
          <w:szCs w:val="16"/>
          <w:lang w:val="en-GB"/>
        </w:rPr>
        <w:t>, with the lowest price in December (1.6 US$.kg</w:t>
      </w:r>
      <w:r w:rsidR="00FD7FB0">
        <w:rPr>
          <w:sz w:val="16"/>
          <w:szCs w:val="16"/>
          <w:vertAlign w:val="superscript"/>
          <w:lang w:val="en-GB"/>
        </w:rPr>
        <w:t>-1</w:t>
      </w:r>
      <w:r w:rsidR="00FD7FB0">
        <w:rPr>
          <w:sz w:val="16"/>
          <w:szCs w:val="16"/>
          <w:lang w:val="en-GB"/>
        </w:rPr>
        <w:t>) and the highest in August (5.13 US$.kg</w:t>
      </w:r>
      <w:r w:rsidR="00FD7FB0">
        <w:rPr>
          <w:sz w:val="16"/>
          <w:szCs w:val="16"/>
          <w:vertAlign w:val="superscript"/>
          <w:lang w:val="en-GB"/>
        </w:rPr>
        <w:t>-1</w:t>
      </w:r>
      <w:r w:rsidR="00FD7FB0">
        <w:rPr>
          <w:sz w:val="16"/>
          <w:szCs w:val="16"/>
          <w:lang w:val="en-GB"/>
        </w:rPr>
        <w:t xml:space="preserve">). These results indicate the need to intensify the implementation of strategies aimed at promoting the production </w:t>
      </w:r>
      <w:r w:rsidR="00FD7FB0">
        <w:rPr>
          <w:sz w:val="16"/>
          <w:szCs w:val="16"/>
          <w:lang w:val="en-GB"/>
        </w:rPr>
        <w:lastRenderedPageBreak/>
        <w:t>and consumption of asparagus in Argentina</w:t>
      </w:r>
      <w:r w:rsidR="0071466D">
        <w:rPr>
          <w:sz w:val="16"/>
          <w:szCs w:val="16"/>
          <w:lang w:val="en-GB"/>
        </w:rPr>
        <w:t xml:space="preserve">; regarding the former, </w:t>
      </w:r>
      <w:r w:rsidR="00A85986">
        <w:rPr>
          <w:sz w:val="16"/>
          <w:szCs w:val="16"/>
          <w:lang w:val="en-GB"/>
        </w:rPr>
        <w:t xml:space="preserve">this is because </w:t>
      </w:r>
      <w:r w:rsidR="0096147B">
        <w:rPr>
          <w:sz w:val="16"/>
          <w:szCs w:val="16"/>
          <w:lang w:val="en-GB"/>
        </w:rPr>
        <w:t>i</w:t>
      </w:r>
      <w:r w:rsidR="0071466D">
        <w:rPr>
          <w:sz w:val="16"/>
          <w:szCs w:val="16"/>
          <w:lang w:val="en-GB"/>
        </w:rPr>
        <w:t xml:space="preserve">t </w:t>
      </w:r>
      <w:r w:rsidR="0096147B">
        <w:rPr>
          <w:sz w:val="16"/>
          <w:szCs w:val="16"/>
          <w:lang w:val="en-GB"/>
        </w:rPr>
        <w:t xml:space="preserve">is </w:t>
      </w:r>
      <w:r w:rsidR="0071466D">
        <w:rPr>
          <w:sz w:val="16"/>
          <w:szCs w:val="16"/>
          <w:lang w:val="en-GB"/>
        </w:rPr>
        <w:t xml:space="preserve">a perennial crop of great economic and social value, and, regarding the latter, since it is </w:t>
      </w:r>
      <w:r w:rsidR="0096147B">
        <w:rPr>
          <w:sz w:val="16"/>
          <w:szCs w:val="16"/>
          <w:lang w:val="en-GB"/>
        </w:rPr>
        <w:t xml:space="preserve">a </w:t>
      </w:r>
      <w:r w:rsidR="0071466D">
        <w:rPr>
          <w:sz w:val="16"/>
          <w:szCs w:val="16"/>
          <w:lang w:val="en-GB"/>
        </w:rPr>
        <w:t xml:space="preserve">non-traditional vegetable of high nutritional quality. Given the </w:t>
      </w:r>
      <w:r w:rsidR="0096147B">
        <w:rPr>
          <w:sz w:val="16"/>
          <w:szCs w:val="16"/>
          <w:lang w:val="en-GB"/>
        </w:rPr>
        <w:t xml:space="preserve">notably </w:t>
      </w:r>
      <w:r w:rsidR="0071466D">
        <w:rPr>
          <w:sz w:val="16"/>
          <w:szCs w:val="16"/>
          <w:lang w:val="en-GB"/>
        </w:rPr>
        <w:t>seasonal nature of its internal production, it could be added that the Argentinean asparagus market also represents an opportunity for producers and exporters from other countries, as well as for those national entrepreneurs who orientate their production towards obtain</w:t>
      </w:r>
      <w:r w:rsidR="0096147B">
        <w:rPr>
          <w:sz w:val="16"/>
          <w:szCs w:val="16"/>
          <w:lang w:val="en-GB"/>
        </w:rPr>
        <w:t>ing early produce under glasshouse conditions.</w:t>
      </w:r>
    </w:p>
    <w:p w:rsidR="00712755" w:rsidRPr="00A11817" w:rsidRDefault="00712755" w:rsidP="00712755">
      <w:pPr>
        <w:pStyle w:val="Ttulo3"/>
        <w:spacing w:before="74"/>
        <w:rPr>
          <w:lang w:val="es-AR"/>
        </w:rPr>
      </w:pPr>
    </w:p>
    <w:p w:rsidR="00712755" w:rsidRDefault="00171013" w:rsidP="00712755">
      <w:pPr>
        <w:pStyle w:val="Textoindependiente"/>
        <w:spacing w:before="2"/>
        <w:rPr>
          <w:rFonts w:ascii="Arial"/>
          <w:b/>
          <w:sz w:val="16"/>
        </w:rPr>
      </w:pPr>
      <w:r>
        <w:rPr>
          <w:noProof/>
          <w:lang w:val="es-AR" w:eastAsia="es-AR"/>
        </w:rPr>
        <w:drawing>
          <wp:inline distT="0" distB="0" distL="0" distR="0" wp14:anchorId="03C0A16D" wp14:editId="0FFD7FDC">
            <wp:extent cx="3164205" cy="1913255"/>
            <wp:effectExtent l="19050" t="19050" r="17145" b="1079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64205" cy="1913255"/>
                    </a:xfrm>
                    <a:prstGeom prst="rect">
                      <a:avLst/>
                    </a:prstGeom>
                    <a:noFill/>
                    <a:ln>
                      <a:solidFill>
                        <a:schemeClr val="tx1"/>
                      </a:solidFill>
                    </a:ln>
                  </pic:spPr>
                </pic:pic>
              </a:graphicData>
            </a:graphic>
          </wp:inline>
        </w:drawing>
      </w:r>
    </w:p>
    <w:p w:rsidR="00301A85" w:rsidRPr="00A11817" w:rsidRDefault="00A11817" w:rsidP="00712755">
      <w:pPr>
        <w:spacing w:line="204" w:lineRule="exact"/>
        <w:rPr>
          <w:rFonts w:ascii="Arial"/>
          <w:b/>
          <w:color w:val="BF5A14"/>
          <w:sz w:val="20"/>
        </w:rPr>
      </w:pPr>
      <w:r w:rsidRPr="00A11817">
        <w:rPr>
          <w:rFonts w:ascii="Arial"/>
          <w:b/>
          <w:color w:val="BF5A14"/>
          <w:sz w:val="20"/>
        </w:rPr>
        <w:t>Figure 1</w:t>
      </w:r>
      <w:r w:rsidR="00301A85" w:rsidRPr="00A11817">
        <w:rPr>
          <w:rFonts w:ascii="Arial"/>
          <w:b/>
          <w:color w:val="BF5A14"/>
          <w:sz w:val="20"/>
        </w:rPr>
        <w:t xml:space="preserve">: </w:t>
      </w:r>
      <w:r w:rsidR="00301A85" w:rsidRPr="00A11817">
        <w:rPr>
          <w:rFonts w:ascii="Arial"/>
          <w:sz w:val="20"/>
        </w:rPr>
        <w:t>Evolu</w:t>
      </w:r>
      <w:r w:rsidRPr="00A11817">
        <w:rPr>
          <w:rFonts w:ascii="Arial"/>
          <w:sz w:val="20"/>
        </w:rPr>
        <w:t xml:space="preserve">tion of the </w:t>
      </w:r>
      <w:proofErr w:type="spellStart"/>
      <w:r w:rsidRPr="00A11817">
        <w:rPr>
          <w:rFonts w:ascii="Arial"/>
          <w:sz w:val="20"/>
        </w:rPr>
        <w:t>comercialisacion</w:t>
      </w:r>
      <w:proofErr w:type="spellEnd"/>
      <w:r w:rsidRPr="00A11817">
        <w:rPr>
          <w:rFonts w:ascii="Arial"/>
          <w:sz w:val="20"/>
        </w:rPr>
        <w:t xml:space="preserve"> of asparagus in </w:t>
      </w:r>
      <w:r>
        <w:rPr>
          <w:rFonts w:ascii="Arial"/>
          <w:sz w:val="20"/>
        </w:rPr>
        <w:t>Argentina a- P</w:t>
      </w:r>
      <w:r w:rsidR="00301A85" w:rsidRPr="00A11817">
        <w:rPr>
          <w:rFonts w:ascii="Arial"/>
          <w:sz w:val="20"/>
        </w:rPr>
        <w:t>eriod 2000-2016 b-</w:t>
      </w:r>
      <w:r>
        <w:rPr>
          <w:rFonts w:ascii="Arial"/>
          <w:sz w:val="20"/>
        </w:rPr>
        <w:t xml:space="preserve"> E</w:t>
      </w:r>
      <w:r w:rsidR="0005544E" w:rsidRPr="00A11817">
        <w:rPr>
          <w:rFonts w:ascii="Arial"/>
          <w:sz w:val="20"/>
        </w:rPr>
        <w:t>volution of marketed volumes</w:t>
      </w:r>
      <w:r w:rsidR="00301A85" w:rsidRPr="00A11817">
        <w:rPr>
          <w:rFonts w:ascii="Arial"/>
          <w:sz w:val="20"/>
        </w:rPr>
        <w:t>; c- Provinc</w:t>
      </w:r>
      <w:r>
        <w:rPr>
          <w:rFonts w:ascii="Arial"/>
          <w:sz w:val="20"/>
        </w:rPr>
        <w:t>e</w:t>
      </w:r>
      <w:r w:rsidR="00301A85" w:rsidRPr="00A11817">
        <w:rPr>
          <w:rFonts w:ascii="Arial"/>
          <w:sz w:val="20"/>
        </w:rPr>
        <w:t xml:space="preserve">s </w:t>
      </w:r>
      <w:r>
        <w:rPr>
          <w:rFonts w:ascii="Arial"/>
          <w:sz w:val="20"/>
        </w:rPr>
        <w:t>of origin</w:t>
      </w:r>
      <w:r w:rsidR="00301A85" w:rsidRPr="00A11817">
        <w:rPr>
          <w:rFonts w:ascii="Arial"/>
          <w:sz w:val="20"/>
        </w:rPr>
        <w:t xml:space="preserve">; d- </w:t>
      </w:r>
      <w:r>
        <w:rPr>
          <w:rFonts w:ascii="Arial"/>
          <w:sz w:val="20"/>
        </w:rPr>
        <w:t>Annual evolutio</w:t>
      </w:r>
      <w:r w:rsidR="00301A85" w:rsidRPr="00A11817">
        <w:rPr>
          <w:rFonts w:ascii="Arial"/>
          <w:sz w:val="20"/>
        </w:rPr>
        <w:t xml:space="preserve">n </w:t>
      </w:r>
      <w:r>
        <w:rPr>
          <w:rFonts w:ascii="Arial"/>
          <w:sz w:val="20"/>
        </w:rPr>
        <w:t>of the p</w:t>
      </w:r>
      <w:r w:rsidR="00301A85" w:rsidRPr="00A11817">
        <w:rPr>
          <w:rFonts w:ascii="Arial"/>
          <w:sz w:val="20"/>
        </w:rPr>
        <w:t>r</w:t>
      </w:r>
      <w:r>
        <w:rPr>
          <w:rFonts w:ascii="Arial"/>
          <w:sz w:val="20"/>
        </w:rPr>
        <w:t>ior and commercial volumes</w:t>
      </w:r>
      <w:r w:rsidR="00301A85" w:rsidRPr="00A11817">
        <w:rPr>
          <w:rFonts w:ascii="Arial"/>
          <w:sz w:val="20"/>
        </w:rPr>
        <w:t xml:space="preserve"> 2016</w:t>
      </w:r>
      <w:r w:rsidR="00514441">
        <w:rPr>
          <w:rFonts w:ascii="Arial"/>
          <w:sz w:val="20"/>
        </w:rPr>
        <w:t xml:space="preserve"> (the x-axis of part d is months from January (</w:t>
      </w:r>
      <w:proofErr w:type="spellStart"/>
      <w:r w:rsidR="00514441">
        <w:rPr>
          <w:rFonts w:ascii="Arial"/>
          <w:sz w:val="20"/>
        </w:rPr>
        <w:t>Ene</w:t>
      </w:r>
      <w:proofErr w:type="spellEnd"/>
      <w:r w:rsidR="00514441">
        <w:rPr>
          <w:rFonts w:ascii="Arial"/>
          <w:sz w:val="20"/>
        </w:rPr>
        <w:t>) to December (</w:t>
      </w:r>
      <w:proofErr w:type="spellStart"/>
      <w:r w:rsidR="00514441">
        <w:rPr>
          <w:rFonts w:ascii="Arial"/>
          <w:sz w:val="20"/>
        </w:rPr>
        <w:t>Dic</w:t>
      </w:r>
      <w:proofErr w:type="spellEnd"/>
      <w:r w:rsidR="00514441">
        <w:rPr>
          <w:rFonts w:ascii="Arial"/>
          <w:sz w:val="20"/>
        </w:rPr>
        <w:t>).</w:t>
      </w:r>
      <w:r w:rsidR="00712755" w:rsidRPr="00A11817">
        <w:rPr>
          <w:rFonts w:ascii="Arial"/>
          <w:b/>
          <w:color w:val="BF5A14"/>
          <w:sz w:val="20"/>
        </w:rPr>
        <w:br/>
      </w:r>
    </w:p>
    <w:p w:rsidR="00712755" w:rsidRDefault="00A11817" w:rsidP="00712755">
      <w:pPr>
        <w:spacing w:line="204" w:lineRule="exact"/>
        <w:rPr>
          <w:rFonts w:ascii="Arial"/>
          <w:b/>
          <w:sz w:val="20"/>
        </w:rPr>
      </w:pPr>
      <w:r>
        <w:rPr>
          <w:rFonts w:ascii="Arial"/>
          <w:b/>
          <w:color w:val="BF5A14"/>
          <w:sz w:val="20"/>
        </w:rPr>
        <w:t>Recent Publications</w:t>
      </w:r>
    </w:p>
    <w:p w:rsidR="00712755" w:rsidRDefault="00712755" w:rsidP="00712755">
      <w:pPr>
        <w:pStyle w:val="Prrafodelista"/>
        <w:numPr>
          <w:ilvl w:val="0"/>
          <w:numId w:val="1"/>
        </w:numPr>
        <w:tabs>
          <w:tab w:val="left" w:pos="384"/>
        </w:tabs>
        <w:spacing w:before="103" w:line="216" w:lineRule="exact"/>
        <w:ind w:right="138" w:hanging="283"/>
        <w:rPr>
          <w:sz w:val="18"/>
        </w:rPr>
      </w:pPr>
      <w:r>
        <w:rPr>
          <w:sz w:val="18"/>
        </w:rPr>
        <w:t xml:space="preserve">Harper C (2009) </w:t>
      </w:r>
      <w:proofErr w:type="gramStart"/>
      <w:r>
        <w:rPr>
          <w:sz w:val="18"/>
        </w:rPr>
        <w:t>The</w:t>
      </w:r>
      <w:proofErr w:type="gramEnd"/>
      <w:r>
        <w:rPr>
          <w:sz w:val="18"/>
        </w:rPr>
        <w:t xml:space="preserve"> neuropathology of alcohol-related </w:t>
      </w:r>
      <w:proofErr w:type="spellStart"/>
      <w:r>
        <w:rPr>
          <w:sz w:val="18"/>
        </w:rPr>
        <w:t>braindamage</w:t>
      </w:r>
      <w:proofErr w:type="spellEnd"/>
      <w:r>
        <w:rPr>
          <w:sz w:val="18"/>
        </w:rPr>
        <w:t xml:space="preserve">. Alcohol </w:t>
      </w:r>
      <w:proofErr w:type="spellStart"/>
      <w:r>
        <w:rPr>
          <w:sz w:val="18"/>
        </w:rPr>
        <w:t>Alcohol</w:t>
      </w:r>
      <w:proofErr w:type="spellEnd"/>
      <w:r>
        <w:rPr>
          <w:sz w:val="18"/>
        </w:rPr>
        <w:t xml:space="preserve"> 44:136-140.</w:t>
      </w:r>
    </w:p>
    <w:p w:rsidR="00712755" w:rsidRDefault="00712755" w:rsidP="00712755">
      <w:pPr>
        <w:pStyle w:val="Prrafodelista"/>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712755" w:rsidRDefault="00712755" w:rsidP="00712755">
      <w:pPr>
        <w:pStyle w:val="Prrafodelista"/>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712755" w:rsidRDefault="00712755" w:rsidP="00712755">
      <w:pPr>
        <w:pStyle w:val="Prrafodelista"/>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Alcohol and public health. Lancet</w:t>
      </w:r>
    </w:p>
    <w:p w:rsidR="00712755" w:rsidRDefault="00712755" w:rsidP="00712755">
      <w:pPr>
        <w:pStyle w:val="Textoindependiente"/>
        <w:spacing w:line="218" w:lineRule="exact"/>
        <w:ind w:left="383"/>
        <w:rPr>
          <w:rFonts w:ascii="Calibri"/>
        </w:rPr>
      </w:pPr>
      <w:r>
        <w:rPr>
          <w:rFonts w:ascii="Calibri"/>
        </w:rPr>
        <w:t>365: 519-530.</w:t>
      </w:r>
    </w:p>
    <w:p w:rsidR="00712755" w:rsidRDefault="00712755" w:rsidP="00712755">
      <w:pPr>
        <w:pStyle w:val="Textoindependiente"/>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712755" w:rsidRDefault="00712755" w:rsidP="00712755">
      <w:pPr>
        <w:tabs>
          <w:tab w:val="left" w:pos="384"/>
        </w:tabs>
        <w:ind w:right="117"/>
      </w:pPr>
    </w:p>
    <w:p w:rsidR="00712755" w:rsidRDefault="00712755" w:rsidP="00712755">
      <w:pPr>
        <w:spacing w:line="200" w:lineRule="exact"/>
        <w:jc w:val="both"/>
        <w:rPr>
          <w:rFonts w:ascii="Calibri" w:hAnsi="Calibri"/>
        </w:rPr>
      </w:pPr>
      <w:r>
        <w:rPr>
          <w:rFonts w:ascii="Calibri" w:hAnsi="Calibri"/>
        </w:rPr>
        <w:t xml:space="preserve">   </w:t>
      </w:r>
    </w:p>
    <w:p w:rsidR="00712755" w:rsidRDefault="00712755" w:rsidP="00712755">
      <w:pPr>
        <w:widowControl/>
        <w:rPr>
          <w:rFonts w:ascii="Calibri" w:hAnsi="Calibri"/>
        </w:rPr>
        <w:sectPr w:rsidR="00712755">
          <w:type w:val="continuous"/>
          <w:pgSz w:w="11910" w:h="16840"/>
          <w:pgMar w:top="1740" w:right="600" w:bottom="840" w:left="620" w:header="720" w:footer="720" w:gutter="0"/>
          <w:cols w:num="2" w:space="720" w:equalWidth="0">
            <w:col w:w="5214" w:space="138"/>
            <w:col w:w="5338"/>
          </w:cols>
        </w:sectPr>
      </w:pPr>
    </w:p>
    <w:p w:rsidR="00712755" w:rsidRDefault="00712755" w:rsidP="00712755">
      <w:pPr>
        <w:pStyle w:val="Textoindependiente"/>
        <w:rPr>
          <w:rFonts w:ascii="Calibri"/>
          <w:sz w:val="20"/>
        </w:rPr>
      </w:pPr>
    </w:p>
    <w:p w:rsidR="00712755" w:rsidRDefault="00712755" w:rsidP="00712755">
      <w:pPr>
        <w:pStyle w:val="Textoindependiente"/>
        <w:spacing w:line="40" w:lineRule="exact"/>
        <w:ind w:left="2202"/>
        <w:rPr>
          <w:rFonts w:ascii="Calibri"/>
          <w:sz w:val="4"/>
        </w:rPr>
      </w:pPr>
      <w:r>
        <w:rPr>
          <w:noProof/>
          <w:lang w:val="es-AR" w:eastAsia="es-AR"/>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712755" w:rsidRDefault="00712755" w:rsidP="00712755">
      <w:pPr>
        <w:spacing w:before="92"/>
        <w:ind w:right="4234"/>
        <w:rPr>
          <w:rFonts w:ascii="Arial"/>
        </w:rPr>
      </w:pPr>
      <w:r>
        <w:rPr>
          <w:noProof/>
        </w:rPr>
        <w:t xml:space="preserve">              </w:t>
      </w:r>
      <w:r>
        <w:rPr>
          <w:noProof/>
          <w:lang w:val="es-AR" w:eastAsia="es-AR"/>
        </w:rPr>
        <w:drawing>
          <wp:inline distT="0" distB="0" distL="0" distR="0">
            <wp:extent cx="629285" cy="621665"/>
            <wp:effectExtent l="0" t="0" r="0" b="6985"/>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9285" cy="621665"/>
                    </a:xfrm>
                    <a:prstGeom prst="rect">
                      <a:avLst/>
                    </a:prstGeom>
                    <a:noFill/>
                    <a:ln>
                      <a:noFill/>
                    </a:ln>
                  </pic:spPr>
                </pic:pic>
              </a:graphicData>
            </a:graphic>
          </wp:inline>
        </w:drawing>
      </w:r>
      <w:r>
        <w:rPr>
          <w:rFonts w:ascii="Arial"/>
          <w:color w:val="BF5A14"/>
        </w:rPr>
        <w:t>Biography (150 word limit)</w:t>
      </w:r>
    </w:p>
    <w:p w:rsidR="00A11817" w:rsidRPr="00EA3409" w:rsidRDefault="00A11817" w:rsidP="00A11817">
      <w:pPr>
        <w:spacing w:before="62"/>
        <w:ind w:right="2752"/>
        <w:jc w:val="both"/>
        <w:rPr>
          <w:rFonts w:ascii="Arial"/>
          <w:sz w:val="14"/>
          <w:lang w:val="en-GB"/>
        </w:rPr>
      </w:pPr>
      <w:r w:rsidRPr="00EA3409">
        <w:rPr>
          <w:rFonts w:ascii="Arial"/>
          <w:sz w:val="14"/>
          <w:lang w:val="en-GB"/>
        </w:rPr>
        <w:t xml:space="preserve">Ana </w:t>
      </w:r>
      <w:proofErr w:type="spellStart"/>
      <w:r w:rsidRPr="00EA3409">
        <w:rPr>
          <w:rFonts w:ascii="Arial"/>
          <w:sz w:val="14"/>
          <w:lang w:val="en-GB"/>
        </w:rPr>
        <w:t>Mar</w:t>
      </w:r>
      <w:r w:rsidRPr="00EA3409">
        <w:rPr>
          <w:rFonts w:ascii="Arial"/>
          <w:sz w:val="14"/>
          <w:lang w:val="en-GB"/>
        </w:rPr>
        <w:t>í</w:t>
      </w:r>
      <w:r w:rsidRPr="00EA3409">
        <w:rPr>
          <w:rFonts w:ascii="Arial"/>
          <w:sz w:val="14"/>
          <w:lang w:val="en-GB"/>
        </w:rPr>
        <w:t>a</w:t>
      </w:r>
      <w:proofErr w:type="spellEnd"/>
      <w:r w:rsidRPr="00EA3409">
        <w:rPr>
          <w:rFonts w:ascii="Arial"/>
          <w:sz w:val="14"/>
          <w:lang w:val="en-GB"/>
        </w:rPr>
        <w:t xml:space="preserve"> </w:t>
      </w:r>
      <w:proofErr w:type="spellStart"/>
      <w:r w:rsidRPr="00EA3409">
        <w:rPr>
          <w:rFonts w:ascii="Arial"/>
          <w:sz w:val="14"/>
          <w:lang w:val="en-GB"/>
        </w:rPr>
        <w:t>Castagnino</w:t>
      </w:r>
      <w:proofErr w:type="spellEnd"/>
      <w:r w:rsidRPr="00EA3409">
        <w:rPr>
          <w:rFonts w:ascii="Arial"/>
          <w:sz w:val="14"/>
          <w:lang w:val="en-GB"/>
        </w:rPr>
        <w:t xml:space="preserve"> is a Horticulture Specialist (UNIPI, Italy) with a Master's Degree in Business Management (UNCPBA, Argentina), and </w:t>
      </w:r>
      <w:r>
        <w:rPr>
          <w:rFonts w:ascii="Arial"/>
          <w:sz w:val="14"/>
          <w:lang w:val="en-GB"/>
        </w:rPr>
        <w:t xml:space="preserve">is </w:t>
      </w:r>
      <w:r w:rsidRPr="00EA3409">
        <w:rPr>
          <w:rFonts w:ascii="Arial"/>
          <w:sz w:val="14"/>
          <w:lang w:val="en-GB"/>
        </w:rPr>
        <w:t xml:space="preserve">Professor of Horticulture at UCA, Buenos Aires and Associate Professor at UNCPBA. She is a member of CRESCA (Regional Centre for the Systemic Study of Agro-Food Chains) and directs the programme "Promotion of the production and consumption of asparagus and other non-traditional vegetables".      </w:t>
      </w:r>
    </w:p>
    <w:p w:rsidR="00A11817" w:rsidRDefault="00A11817" w:rsidP="00A11817">
      <w:pPr>
        <w:spacing w:before="62"/>
        <w:ind w:right="2752"/>
        <w:jc w:val="both"/>
        <w:rPr>
          <w:rFonts w:ascii="Arial"/>
          <w:sz w:val="14"/>
        </w:rPr>
      </w:pPr>
    </w:p>
    <w:p w:rsidR="00A11817" w:rsidRDefault="00A11817" w:rsidP="00A11817">
      <w:pPr>
        <w:spacing w:before="62"/>
        <w:ind w:right="2752"/>
        <w:jc w:val="both"/>
        <w:rPr>
          <w:rFonts w:ascii="Arial"/>
          <w:sz w:val="14"/>
        </w:rPr>
      </w:pPr>
      <w:r>
        <w:rPr>
          <w:rFonts w:ascii="Arial"/>
          <w:sz w:val="14"/>
        </w:rPr>
        <w:t xml:space="preserve">                                                                              Email: </w:t>
      </w:r>
      <w:hyperlink r:id="rId8" w:history="1">
        <w:r w:rsidRPr="009D0595">
          <w:rPr>
            <w:rStyle w:val="Hipervnculo"/>
            <w:rFonts w:ascii="Arial"/>
            <w:sz w:val="14"/>
          </w:rPr>
          <w:t>amc@hotmail.com</w:t>
        </w:r>
      </w:hyperlink>
      <w:r>
        <w:rPr>
          <w:rFonts w:ascii="Arial"/>
          <w:sz w:val="14"/>
        </w:rPr>
        <w:t xml:space="preserve">       </w:t>
      </w:r>
      <w:r w:rsidRPr="003F175B">
        <w:rPr>
          <w:rStyle w:val="Hipervnculo"/>
          <w:rFonts w:ascii="Arial"/>
          <w:sz w:val="14"/>
        </w:rPr>
        <w:t xml:space="preserve"> </w:t>
      </w:r>
      <w:r w:rsidRPr="00F00F7A">
        <w:rPr>
          <w:rStyle w:val="Hipervnculo"/>
          <w:rFonts w:ascii="Arial"/>
          <w:sz w:val="14"/>
          <w:highlight w:val="yellow"/>
        </w:rPr>
        <w:t>Contact No: 123456xxxxx</w:t>
      </w:r>
    </w:p>
    <w:p w:rsidR="00712755" w:rsidRDefault="00712755" w:rsidP="00712755">
      <w:pPr>
        <w:pStyle w:val="Textoindependiente"/>
        <w:spacing w:before="2"/>
        <w:rPr>
          <w:rFonts w:ascii="Arial"/>
          <w:sz w:val="19"/>
        </w:rPr>
      </w:pPr>
      <w:r>
        <w:rPr>
          <w:noProof/>
          <w:lang w:val="es-AR" w:eastAsia="es-AR"/>
        </w:rPr>
        <mc:AlternateContent>
          <mc:Choice Requires="wps">
            <w:drawing>
              <wp:anchor distT="0" distB="0" distL="0" distR="0" simplePos="0" relativeHeight="251658240" behindDoc="0" locked="0" layoutInCell="1" allowOverlap="1" wp14:anchorId="329D21E4" wp14:editId="5129F56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712755" w:rsidRDefault="00712755" w:rsidP="00712755">
      <w:pPr>
        <w:pStyle w:val="Textoindependiente"/>
        <w:rPr>
          <w:rFonts w:ascii="Arial"/>
          <w:sz w:val="20"/>
        </w:rPr>
      </w:pPr>
    </w:p>
    <w:p w:rsidR="00712755" w:rsidRDefault="00712755" w:rsidP="00712755">
      <w:pPr>
        <w:pStyle w:val="Textoindependiente"/>
        <w:rPr>
          <w:rFonts w:ascii="Arial"/>
          <w:sz w:val="20"/>
        </w:rPr>
      </w:pPr>
    </w:p>
    <w:p w:rsidR="00712755" w:rsidRDefault="00712755" w:rsidP="00712755">
      <w:pPr>
        <w:pStyle w:val="Textoindependiente"/>
        <w:spacing w:before="7"/>
        <w:rPr>
          <w:rFonts w:ascii="Arial"/>
          <w:sz w:val="29"/>
        </w:rPr>
      </w:pPr>
    </w:p>
    <w:p w:rsidR="00712755" w:rsidRPr="001B4E59" w:rsidRDefault="001B4E59" w:rsidP="001B4E59">
      <w:pPr>
        <w:spacing w:before="39"/>
        <w:ind w:left="100"/>
        <w:rPr>
          <w:rFonts w:ascii="Minion Pro"/>
          <w:b/>
          <w:sz w:val="20"/>
        </w:rPr>
        <w:sectPr w:rsidR="00712755" w:rsidRPr="001B4E59">
          <w:type w:val="continuous"/>
          <w:pgSz w:w="11910" w:h="16840"/>
          <w:pgMar w:top="1740" w:right="600" w:bottom="840" w:left="620" w:header="720" w:footer="720" w:gutter="0"/>
          <w:cols w:space="720"/>
        </w:sectPr>
      </w:pPr>
      <w:r>
        <w:rPr>
          <w:rFonts w:ascii="Minion Pro"/>
          <w:b/>
          <w:sz w:val="20"/>
        </w:rPr>
        <w:t>Notes/Comments</w:t>
      </w:r>
    </w:p>
    <w:p w:rsidR="004963B9" w:rsidRDefault="004963B9"/>
    <w:sectPr w:rsidR="004963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8"/>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755"/>
    <w:rsid w:val="000033FD"/>
    <w:rsid w:val="0005544E"/>
    <w:rsid w:val="00171013"/>
    <w:rsid w:val="001B4E59"/>
    <w:rsid w:val="001D1C19"/>
    <w:rsid w:val="00301A85"/>
    <w:rsid w:val="004963B9"/>
    <w:rsid w:val="004A4889"/>
    <w:rsid w:val="004F4C0D"/>
    <w:rsid w:val="00500C85"/>
    <w:rsid w:val="00514441"/>
    <w:rsid w:val="005759B7"/>
    <w:rsid w:val="00712755"/>
    <w:rsid w:val="0071466D"/>
    <w:rsid w:val="0086652A"/>
    <w:rsid w:val="008D035A"/>
    <w:rsid w:val="00910900"/>
    <w:rsid w:val="0096147B"/>
    <w:rsid w:val="00967A93"/>
    <w:rsid w:val="00A11817"/>
    <w:rsid w:val="00A85986"/>
    <w:rsid w:val="00AC0A30"/>
    <w:rsid w:val="00B64CCC"/>
    <w:rsid w:val="00BE3C20"/>
    <w:rsid w:val="00C63AC5"/>
    <w:rsid w:val="00C670EB"/>
    <w:rsid w:val="00CA108C"/>
    <w:rsid w:val="00EA2454"/>
    <w:rsid w:val="00FD7FB0"/>
    <w:rsid w:val="00FE1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Ttulo1">
    <w:name w:val="heading 1"/>
    <w:basedOn w:val="Normal"/>
    <w:link w:val="Ttulo1C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semiHidden/>
    <w:unhideWhenUsed/>
    <w:qFormat/>
    <w:rsid w:val="007127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712755"/>
    <w:rPr>
      <w:rFonts w:ascii="Minion Pro" w:eastAsia="Minion Pro" w:hAnsi="Minion Pro" w:cs="Minion Pro"/>
      <w:b/>
      <w:bCs/>
      <w:sz w:val="36"/>
      <w:szCs w:val="36"/>
    </w:rPr>
  </w:style>
  <w:style w:type="character" w:customStyle="1" w:styleId="Ttulo3Car">
    <w:name w:val="Título 3 Car"/>
    <w:basedOn w:val="Fuentedeprrafopredeter"/>
    <w:link w:val="Ttulo3"/>
    <w:uiPriority w:val="1"/>
    <w:semiHidden/>
    <w:rsid w:val="00712755"/>
    <w:rPr>
      <w:rFonts w:ascii="Arial" w:eastAsia="Arial" w:hAnsi="Arial" w:cs="Arial"/>
      <w:b/>
      <w:bCs/>
      <w:sz w:val="20"/>
      <w:szCs w:val="20"/>
    </w:rPr>
  </w:style>
  <w:style w:type="character" w:styleId="Hipervnculo">
    <w:name w:val="Hyperlink"/>
    <w:basedOn w:val="Fuentedeprrafopredeter"/>
    <w:uiPriority w:val="99"/>
    <w:unhideWhenUsed/>
    <w:rsid w:val="00712755"/>
    <w:rPr>
      <w:color w:val="0000FF" w:themeColor="hyperlink"/>
      <w:u w:val="single"/>
    </w:rPr>
  </w:style>
  <w:style w:type="paragraph" w:styleId="Textoindependiente">
    <w:name w:val="Body Text"/>
    <w:basedOn w:val="Normal"/>
    <w:link w:val="TextoindependienteCar"/>
    <w:uiPriority w:val="1"/>
    <w:semiHidden/>
    <w:unhideWhenUsed/>
    <w:qFormat/>
    <w:rsid w:val="00712755"/>
    <w:rPr>
      <w:sz w:val="18"/>
      <w:szCs w:val="18"/>
    </w:rPr>
  </w:style>
  <w:style w:type="character" w:customStyle="1" w:styleId="TextoindependienteCar">
    <w:name w:val="Texto independiente Car"/>
    <w:basedOn w:val="Fuentedeprrafopredeter"/>
    <w:link w:val="Textoindependiente"/>
    <w:uiPriority w:val="1"/>
    <w:semiHidden/>
    <w:rsid w:val="00712755"/>
    <w:rPr>
      <w:rFonts w:ascii="Tw Cen MT" w:eastAsia="Tw Cen MT" w:hAnsi="Tw Cen MT" w:cs="Tw Cen MT"/>
      <w:sz w:val="18"/>
      <w:szCs w:val="18"/>
    </w:rPr>
  </w:style>
  <w:style w:type="paragraph" w:styleId="Prrafodelista">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Textodeglobo">
    <w:name w:val="Balloon Text"/>
    <w:basedOn w:val="Normal"/>
    <w:link w:val="TextodegloboCar"/>
    <w:uiPriority w:val="99"/>
    <w:semiHidden/>
    <w:unhideWhenUsed/>
    <w:rsid w:val="00712755"/>
    <w:rPr>
      <w:rFonts w:ascii="Tahoma" w:hAnsi="Tahoma" w:cs="Tahoma"/>
      <w:sz w:val="16"/>
      <w:szCs w:val="16"/>
    </w:rPr>
  </w:style>
  <w:style w:type="character" w:customStyle="1" w:styleId="TextodegloboCar">
    <w:name w:val="Texto de globo Car"/>
    <w:basedOn w:val="Fuentedeprrafopredeter"/>
    <w:link w:val="Textodeglobo"/>
    <w:uiPriority w:val="99"/>
    <w:semiHidden/>
    <w:rsid w:val="00712755"/>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Ttulo1">
    <w:name w:val="heading 1"/>
    <w:basedOn w:val="Normal"/>
    <w:link w:val="Ttulo1C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semiHidden/>
    <w:unhideWhenUsed/>
    <w:qFormat/>
    <w:rsid w:val="007127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712755"/>
    <w:rPr>
      <w:rFonts w:ascii="Minion Pro" w:eastAsia="Minion Pro" w:hAnsi="Minion Pro" w:cs="Minion Pro"/>
      <w:b/>
      <w:bCs/>
      <w:sz w:val="36"/>
      <w:szCs w:val="36"/>
    </w:rPr>
  </w:style>
  <w:style w:type="character" w:customStyle="1" w:styleId="Ttulo3Car">
    <w:name w:val="Título 3 Car"/>
    <w:basedOn w:val="Fuentedeprrafopredeter"/>
    <w:link w:val="Ttulo3"/>
    <w:uiPriority w:val="1"/>
    <w:semiHidden/>
    <w:rsid w:val="00712755"/>
    <w:rPr>
      <w:rFonts w:ascii="Arial" w:eastAsia="Arial" w:hAnsi="Arial" w:cs="Arial"/>
      <w:b/>
      <w:bCs/>
      <w:sz w:val="20"/>
      <w:szCs w:val="20"/>
    </w:rPr>
  </w:style>
  <w:style w:type="character" w:styleId="Hipervnculo">
    <w:name w:val="Hyperlink"/>
    <w:basedOn w:val="Fuentedeprrafopredeter"/>
    <w:uiPriority w:val="99"/>
    <w:unhideWhenUsed/>
    <w:rsid w:val="00712755"/>
    <w:rPr>
      <w:color w:val="0000FF" w:themeColor="hyperlink"/>
      <w:u w:val="single"/>
    </w:rPr>
  </w:style>
  <w:style w:type="paragraph" w:styleId="Textoindependiente">
    <w:name w:val="Body Text"/>
    <w:basedOn w:val="Normal"/>
    <w:link w:val="TextoindependienteCar"/>
    <w:uiPriority w:val="1"/>
    <w:semiHidden/>
    <w:unhideWhenUsed/>
    <w:qFormat/>
    <w:rsid w:val="00712755"/>
    <w:rPr>
      <w:sz w:val="18"/>
      <w:szCs w:val="18"/>
    </w:rPr>
  </w:style>
  <w:style w:type="character" w:customStyle="1" w:styleId="TextoindependienteCar">
    <w:name w:val="Texto independiente Car"/>
    <w:basedOn w:val="Fuentedeprrafopredeter"/>
    <w:link w:val="Textoindependiente"/>
    <w:uiPriority w:val="1"/>
    <w:semiHidden/>
    <w:rsid w:val="00712755"/>
    <w:rPr>
      <w:rFonts w:ascii="Tw Cen MT" w:eastAsia="Tw Cen MT" w:hAnsi="Tw Cen MT" w:cs="Tw Cen MT"/>
      <w:sz w:val="18"/>
      <w:szCs w:val="18"/>
    </w:rPr>
  </w:style>
  <w:style w:type="paragraph" w:styleId="Prrafodelista">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Textodeglobo">
    <w:name w:val="Balloon Text"/>
    <w:basedOn w:val="Normal"/>
    <w:link w:val="TextodegloboCar"/>
    <w:uiPriority w:val="99"/>
    <w:semiHidden/>
    <w:unhideWhenUsed/>
    <w:rsid w:val="00712755"/>
    <w:rPr>
      <w:rFonts w:ascii="Tahoma" w:hAnsi="Tahoma" w:cs="Tahoma"/>
      <w:sz w:val="16"/>
      <w:szCs w:val="16"/>
    </w:rPr>
  </w:style>
  <w:style w:type="character" w:customStyle="1" w:styleId="TextodegloboCar">
    <w:name w:val="Texto de globo Car"/>
    <w:basedOn w:val="Fuentedeprrafopredeter"/>
    <w:link w:val="Textodeglobo"/>
    <w:uiPriority w:val="99"/>
    <w:semiHidden/>
    <w:rsid w:val="00712755"/>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648644">
      <w:bodyDiv w:val="1"/>
      <w:marLeft w:val="0"/>
      <w:marRight w:val="0"/>
      <w:marTop w:val="0"/>
      <w:marBottom w:val="0"/>
      <w:divBdr>
        <w:top w:val="none" w:sz="0" w:space="0" w:color="auto"/>
        <w:left w:val="none" w:sz="0" w:space="0" w:color="auto"/>
        <w:bottom w:val="none" w:sz="0" w:space="0" w:color="auto"/>
        <w:right w:val="none" w:sz="0" w:space="0" w:color="auto"/>
      </w:divBdr>
    </w:div>
    <w:div w:id="164477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c@hotmail.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438</TotalTime>
  <Pages>3</Pages>
  <Words>702</Words>
  <Characters>3864</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Agriculture and Horticulture Summit 2017</dc:creator>
  <cp:lastModifiedBy>john</cp:lastModifiedBy>
  <cp:revision>10</cp:revision>
  <dcterms:created xsi:type="dcterms:W3CDTF">2017-05-16T21:00:00Z</dcterms:created>
  <dcterms:modified xsi:type="dcterms:W3CDTF">2017-07-03T22:15:00Z</dcterms:modified>
</cp:coreProperties>
</file>