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5F9B" w:rsidRPr="001A3913" w:rsidRDefault="00925F9B" w:rsidP="00892DCE">
      <w:pPr>
        <w:autoSpaceDE w:val="0"/>
        <w:autoSpaceDN w:val="0"/>
        <w:adjustRightInd w:val="0"/>
        <w:spacing w:after="0" w:line="240" w:lineRule="auto"/>
        <w:jc w:val="center"/>
        <w:rPr>
          <w:rFonts w:ascii="Minion Pro" w:hAnsi="Minion Pro" w:cstheme="minorHAnsi"/>
          <w:b/>
          <w:color w:val="000000" w:themeColor="text1"/>
          <w:sz w:val="36"/>
          <w:szCs w:val="36"/>
        </w:rPr>
      </w:pPr>
      <w:r w:rsidRPr="001A3913">
        <w:rPr>
          <w:rFonts w:ascii="Minion Pro" w:hAnsi="Minion Pro" w:cstheme="minorHAnsi"/>
          <w:b/>
          <w:color w:val="000000" w:themeColor="text1"/>
          <w:sz w:val="36"/>
          <w:szCs w:val="36"/>
        </w:rPr>
        <w:t xml:space="preserve">Improvement in salinity tolerance of hybrid maize with thiourea medium supplementation betterment towards </w:t>
      </w:r>
      <w:r w:rsidR="001A3913">
        <w:rPr>
          <w:rFonts w:ascii="Minion Pro" w:hAnsi="Minion Pro" w:cstheme="minorHAnsi"/>
          <w:b/>
          <w:color w:val="000000" w:themeColor="text1"/>
          <w:sz w:val="36"/>
          <w:szCs w:val="36"/>
        </w:rPr>
        <w:t>crop</w:t>
      </w:r>
      <w:r w:rsidRPr="001A3913">
        <w:rPr>
          <w:rFonts w:ascii="Minion Pro" w:hAnsi="Minion Pro" w:cstheme="minorHAnsi"/>
          <w:b/>
          <w:color w:val="000000" w:themeColor="text1"/>
          <w:sz w:val="36"/>
          <w:szCs w:val="36"/>
        </w:rPr>
        <w:t xml:space="preserve"> production</w:t>
      </w:r>
    </w:p>
    <w:p w:rsidR="00925F9B" w:rsidRPr="0063340A" w:rsidRDefault="00925F9B" w:rsidP="00925F9B">
      <w:pPr>
        <w:autoSpaceDE w:val="0"/>
        <w:autoSpaceDN w:val="0"/>
        <w:adjustRightInd w:val="0"/>
        <w:spacing w:after="0" w:line="240" w:lineRule="auto"/>
        <w:ind w:left="1440"/>
        <w:jc w:val="center"/>
        <w:rPr>
          <w:rFonts w:cstheme="minorHAnsi"/>
          <w:b/>
          <w:color w:val="000000" w:themeColor="text1"/>
          <w:sz w:val="28"/>
          <w:szCs w:val="20"/>
        </w:rPr>
      </w:pPr>
    </w:p>
    <w:p w:rsidR="00925F9B" w:rsidRPr="001A3913" w:rsidRDefault="00925F9B" w:rsidP="00925F9B">
      <w:pPr>
        <w:pStyle w:val="-1"/>
        <w:widowControl w:val="0"/>
        <w:ind w:left="1440"/>
        <w:jc w:val="center"/>
        <w:rPr>
          <w:rFonts w:ascii="Arial" w:hAnsi="Arial" w:cs="Arial"/>
          <w:sz w:val="18"/>
          <w:szCs w:val="18"/>
        </w:rPr>
      </w:pPr>
      <w:r w:rsidRPr="001A3913">
        <w:rPr>
          <w:rFonts w:ascii="Arial" w:hAnsi="Arial" w:cs="Arial"/>
          <w:sz w:val="18"/>
          <w:szCs w:val="18"/>
        </w:rPr>
        <w:t>Tayyaba Sanaullah</w:t>
      </w:r>
      <w:r w:rsidRPr="001A3913">
        <w:rPr>
          <w:rFonts w:ascii="Arial" w:hAnsi="Arial" w:cs="Arial"/>
          <w:sz w:val="18"/>
          <w:szCs w:val="18"/>
          <w:vertAlign w:val="superscript"/>
        </w:rPr>
        <w:t>1</w:t>
      </w:r>
      <w:r w:rsidRPr="001A3913">
        <w:rPr>
          <w:rFonts w:ascii="Arial" w:hAnsi="Arial" w:cs="Arial"/>
          <w:sz w:val="18"/>
          <w:szCs w:val="18"/>
        </w:rPr>
        <w:t>, Abdul Wahid</w:t>
      </w:r>
      <w:r w:rsidRPr="001A3913">
        <w:rPr>
          <w:rFonts w:ascii="Arial" w:hAnsi="Arial" w:cs="Arial"/>
          <w:sz w:val="18"/>
          <w:szCs w:val="18"/>
          <w:vertAlign w:val="superscript"/>
        </w:rPr>
        <w:t>1</w:t>
      </w:r>
      <w:r w:rsidRPr="001A3913">
        <w:rPr>
          <w:rFonts w:ascii="Arial" w:hAnsi="Arial" w:cs="Arial"/>
          <w:sz w:val="18"/>
          <w:szCs w:val="18"/>
        </w:rPr>
        <w:t xml:space="preserve"> and </w:t>
      </w:r>
      <w:proofErr w:type="spellStart"/>
      <w:r w:rsidRPr="001A3913">
        <w:rPr>
          <w:rFonts w:ascii="Arial" w:hAnsi="Arial" w:cs="Arial"/>
          <w:sz w:val="18"/>
          <w:szCs w:val="18"/>
        </w:rPr>
        <w:t>Bushra</w:t>
      </w:r>
      <w:proofErr w:type="spellEnd"/>
      <w:r w:rsidRPr="001A3913">
        <w:rPr>
          <w:rFonts w:ascii="Arial" w:hAnsi="Arial" w:cs="Arial"/>
          <w:sz w:val="18"/>
          <w:szCs w:val="18"/>
        </w:rPr>
        <w:t xml:space="preserve"> Sadia</w:t>
      </w:r>
      <w:r w:rsidRPr="001A3913">
        <w:rPr>
          <w:rFonts w:ascii="Arial" w:hAnsi="Arial" w:cs="Arial"/>
          <w:sz w:val="18"/>
          <w:szCs w:val="18"/>
          <w:vertAlign w:val="superscript"/>
        </w:rPr>
        <w:t>2</w:t>
      </w:r>
    </w:p>
    <w:p w:rsidR="00925F9B" w:rsidRPr="001A3913" w:rsidRDefault="00925F9B" w:rsidP="00925F9B">
      <w:pPr>
        <w:pStyle w:val="-10"/>
        <w:widowControl w:val="0"/>
        <w:ind w:left="1440"/>
        <w:jc w:val="center"/>
        <w:rPr>
          <w:rFonts w:ascii="Arial" w:hAnsi="Arial" w:cs="Arial"/>
          <w:szCs w:val="18"/>
        </w:rPr>
      </w:pPr>
      <w:r w:rsidRPr="001A3913">
        <w:rPr>
          <w:rFonts w:ascii="Arial" w:hAnsi="Arial" w:cs="Arial"/>
          <w:szCs w:val="18"/>
        </w:rPr>
        <w:t>1</w:t>
      </w:r>
      <w:r w:rsidRPr="001A3913">
        <w:rPr>
          <w:rFonts w:ascii="Arial" w:hAnsi="Arial" w:cs="Arial"/>
          <w:szCs w:val="18"/>
          <w:lang w:eastAsia="zh-CN"/>
        </w:rPr>
        <w:t xml:space="preserve">. </w:t>
      </w:r>
      <w:r w:rsidRPr="001A3913">
        <w:rPr>
          <w:rFonts w:ascii="Arial" w:hAnsi="Arial" w:cs="Arial"/>
          <w:szCs w:val="18"/>
        </w:rPr>
        <w:t>Department of Botany, University of Agriculture, Faisalabad 38040, Pakistan</w:t>
      </w:r>
    </w:p>
    <w:p w:rsidR="00925F9B" w:rsidRPr="001A3913" w:rsidRDefault="00925F9B" w:rsidP="00925F9B">
      <w:pPr>
        <w:pStyle w:val="-10"/>
        <w:widowControl w:val="0"/>
        <w:ind w:left="1440"/>
        <w:jc w:val="center"/>
        <w:rPr>
          <w:rFonts w:ascii="Arial" w:hAnsi="Arial" w:cs="Arial"/>
          <w:szCs w:val="18"/>
        </w:rPr>
      </w:pPr>
      <w:r w:rsidRPr="001A3913">
        <w:rPr>
          <w:rFonts w:ascii="Arial" w:hAnsi="Arial" w:cs="Arial"/>
          <w:szCs w:val="18"/>
        </w:rPr>
        <w:t>2</w:t>
      </w:r>
      <w:r w:rsidRPr="001A3913">
        <w:rPr>
          <w:rFonts w:ascii="Arial" w:hAnsi="Arial" w:cs="Arial"/>
          <w:szCs w:val="18"/>
          <w:lang w:eastAsia="zh-CN"/>
        </w:rPr>
        <w:t xml:space="preserve">. </w:t>
      </w:r>
      <w:r w:rsidRPr="001A3913">
        <w:rPr>
          <w:rFonts w:ascii="Arial" w:eastAsia="Times New Roman" w:hAnsi="Arial" w:cs="Arial"/>
          <w:bCs/>
          <w:szCs w:val="18"/>
        </w:rPr>
        <w:t>U.S.-Pakistan Center for Advanced Studies in Agriculture and Food Security (USPCAS-AFS)</w:t>
      </w:r>
      <w:r w:rsidRPr="001A3913">
        <w:rPr>
          <w:rFonts w:ascii="Arial" w:eastAsiaTheme="minorEastAsia" w:hAnsi="Arial" w:cs="Arial"/>
          <w:bCs/>
          <w:szCs w:val="18"/>
          <w:lang w:eastAsia="zh-CN"/>
        </w:rPr>
        <w:t xml:space="preserve">, </w:t>
      </w:r>
      <w:r w:rsidRPr="001A3913">
        <w:rPr>
          <w:rFonts w:ascii="Arial" w:hAnsi="Arial" w:cs="Arial"/>
          <w:szCs w:val="18"/>
        </w:rPr>
        <w:t>University of Agriculture, Faisalabad 38040, Pakistan</w:t>
      </w:r>
    </w:p>
    <w:p w:rsidR="00925F9B" w:rsidRPr="0063340A" w:rsidRDefault="00925F9B" w:rsidP="00925F9B">
      <w:pPr>
        <w:autoSpaceDE w:val="0"/>
        <w:autoSpaceDN w:val="0"/>
        <w:adjustRightInd w:val="0"/>
        <w:spacing w:after="0" w:line="240" w:lineRule="auto"/>
        <w:ind w:left="1440"/>
        <w:jc w:val="center"/>
        <w:rPr>
          <w:rFonts w:cstheme="minorHAnsi"/>
          <w:b/>
          <w:color w:val="000000" w:themeColor="text1"/>
          <w:sz w:val="20"/>
          <w:szCs w:val="20"/>
        </w:rPr>
      </w:pPr>
    </w:p>
    <w:p w:rsidR="00925F9B" w:rsidRPr="001A3913" w:rsidRDefault="00925F9B" w:rsidP="00892DCE">
      <w:pPr>
        <w:autoSpaceDE w:val="0"/>
        <w:autoSpaceDN w:val="0"/>
        <w:adjustRightInd w:val="0"/>
        <w:spacing w:after="0" w:line="240" w:lineRule="auto"/>
        <w:ind w:left="1440" w:hanging="1440"/>
        <w:rPr>
          <w:rFonts w:ascii="Arial" w:hAnsi="Arial" w:cs="Arial"/>
          <w:b/>
          <w:color w:val="000000" w:themeColor="text1"/>
          <w:sz w:val="20"/>
          <w:szCs w:val="20"/>
        </w:rPr>
      </w:pPr>
      <w:r w:rsidRPr="001A3913">
        <w:rPr>
          <w:rFonts w:ascii="Arial" w:hAnsi="Arial" w:cs="Arial"/>
          <w:b/>
          <w:color w:val="000000" w:themeColor="text1"/>
          <w:sz w:val="20"/>
          <w:szCs w:val="20"/>
        </w:rPr>
        <w:t>Abstract</w:t>
      </w:r>
    </w:p>
    <w:p w:rsidR="00925F9B" w:rsidRPr="0063340A" w:rsidRDefault="00925F9B" w:rsidP="00925F9B">
      <w:pPr>
        <w:autoSpaceDE w:val="0"/>
        <w:autoSpaceDN w:val="0"/>
        <w:adjustRightInd w:val="0"/>
        <w:spacing w:after="0" w:line="240" w:lineRule="auto"/>
        <w:ind w:left="1440"/>
        <w:jc w:val="center"/>
        <w:rPr>
          <w:rFonts w:cstheme="minorHAnsi"/>
          <w:b/>
          <w:color w:val="000000" w:themeColor="text1"/>
          <w:sz w:val="20"/>
          <w:szCs w:val="20"/>
        </w:rPr>
      </w:pPr>
    </w:p>
    <w:p w:rsidR="00925F9B" w:rsidRPr="001A3913" w:rsidRDefault="00925F9B" w:rsidP="00892DCE">
      <w:pPr>
        <w:autoSpaceDE w:val="0"/>
        <w:autoSpaceDN w:val="0"/>
        <w:adjustRightInd w:val="0"/>
        <w:spacing w:after="0" w:line="240" w:lineRule="auto"/>
        <w:jc w:val="both"/>
        <w:rPr>
          <w:rFonts w:ascii="Tw Cen MT" w:hAnsi="Tw Cen MT" w:cstheme="minorHAnsi"/>
          <w:color w:val="000000" w:themeColor="text1"/>
          <w:sz w:val="18"/>
          <w:szCs w:val="18"/>
        </w:rPr>
      </w:pPr>
      <w:r w:rsidRPr="001A3913">
        <w:rPr>
          <w:rFonts w:ascii="Tw Cen MT" w:hAnsi="Tw Cen MT" w:cstheme="minorHAnsi"/>
          <w:color w:val="000000" w:themeColor="text1"/>
          <w:sz w:val="18"/>
          <w:szCs w:val="18"/>
        </w:rPr>
        <w:t xml:space="preserve">Experiments were conducted to examine role of thiourea on accumulation of </w:t>
      </w:r>
      <w:proofErr w:type="spellStart"/>
      <w:r w:rsidRPr="001A3913">
        <w:rPr>
          <w:rFonts w:ascii="Tw Cen MT" w:hAnsi="Tw Cen MT" w:cstheme="minorHAnsi"/>
          <w:color w:val="000000" w:themeColor="text1"/>
          <w:sz w:val="18"/>
          <w:szCs w:val="18"/>
        </w:rPr>
        <w:t>osmoprotectants</w:t>
      </w:r>
      <w:proofErr w:type="spellEnd"/>
      <w:r w:rsidRPr="001A3913">
        <w:rPr>
          <w:rFonts w:ascii="Tw Cen MT" w:hAnsi="Tw Cen MT" w:cstheme="minorHAnsi"/>
          <w:color w:val="000000" w:themeColor="text1"/>
          <w:sz w:val="18"/>
          <w:szCs w:val="18"/>
        </w:rPr>
        <w:t xml:space="preserve"> and antioxidants attributes in salt stressed whole plant root and callus of maize hybrids. Medium supplementation of 400 µM</w:t>
      </w:r>
      <w:r w:rsidRPr="001A3913">
        <w:rPr>
          <w:rFonts w:ascii="Tw Cen MT" w:hAnsi="Tw Cen MT" w:cstheme="minorHAnsi"/>
          <w:i/>
          <w:color w:val="000000" w:themeColor="text1"/>
          <w:sz w:val="18"/>
          <w:szCs w:val="18"/>
        </w:rPr>
        <w:t xml:space="preserve"> </w:t>
      </w:r>
      <w:r w:rsidRPr="001A3913">
        <w:rPr>
          <w:rFonts w:ascii="Tw Cen MT" w:hAnsi="Tw Cen MT" w:cstheme="minorHAnsi"/>
          <w:color w:val="000000" w:themeColor="text1"/>
          <w:sz w:val="18"/>
          <w:szCs w:val="18"/>
        </w:rPr>
        <w:t xml:space="preserve">thiourea (selected from previous experiments) was applied on two maize hybrids 33M15 and DK6789 (selected from previous experiments). The maize hybrid 33M15 performed better than DK6789. Plants with 15 days age and immature embryo were subjected to medium supplemented with thiourea and salt (120mM </w:t>
      </w:r>
      <w:proofErr w:type="spellStart"/>
      <w:r w:rsidRPr="001A3913">
        <w:rPr>
          <w:rFonts w:ascii="Tw Cen MT" w:hAnsi="Tw Cen MT" w:cstheme="minorHAnsi"/>
          <w:color w:val="000000" w:themeColor="text1"/>
          <w:sz w:val="18"/>
          <w:szCs w:val="18"/>
        </w:rPr>
        <w:t>NaCl</w:t>
      </w:r>
      <w:proofErr w:type="spellEnd"/>
      <w:r w:rsidRPr="001A3913">
        <w:rPr>
          <w:rFonts w:ascii="Tw Cen MT" w:hAnsi="Tw Cen MT" w:cstheme="minorHAnsi"/>
          <w:color w:val="000000" w:themeColor="text1"/>
          <w:sz w:val="18"/>
          <w:szCs w:val="18"/>
        </w:rPr>
        <w:t xml:space="preserve">) separately and in combination. Salt stress suppressed plant growth and callus induction and regeneration percentage, may be due to increased oxidative damage. Thiourea medium supplementation up regulated antioxidant activity and improved morphological characters. Thus thiourea medium supplementation significantly improved salinity tolerance of roots of hybrid maize plants and callus by reduced hydrogen peroxide, </w:t>
      </w:r>
      <w:proofErr w:type="spellStart"/>
      <w:r w:rsidRPr="001A3913">
        <w:rPr>
          <w:rFonts w:ascii="Tw Cen MT" w:hAnsi="Tw Cen MT" w:cstheme="minorHAnsi"/>
          <w:color w:val="000000" w:themeColor="text1"/>
          <w:sz w:val="18"/>
          <w:szCs w:val="18"/>
        </w:rPr>
        <w:t>malondialdehyde</w:t>
      </w:r>
      <w:proofErr w:type="spellEnd"/>
      <w:r w:rsidRPr="001A3913">
        <w:rPr>
          <w:rFonts w:ascii="Tw Cen MT" w:hAnsi="Tw Cen MT" w:cstheme="minorHAnsi"/>
          <w:color w:val="000000" w:themeColor="text1"/>
          <w:sz w:val="18"/>
          <w:szCs w:val="18"/>
        </w:rPr>
        <w:t xml:space="preserve"> and total free amino acids and altered activities of antioxidant enzymes as well as increased </w:t>
      </w:r>
      <w:proofErr w:type="spellStart"/>
      <w:r w:rsidRPr="001A3913">
        <w:rPr>
          <w:rFonts w:ascii="Tw Cen MT" w:hAnsi="Tw Cen MT" w:cstheme="minorHAnsi"/>
          <w:color w:val="000000" w:themeColor="text1"/>
          <w:sz w:val="18"/>
          <w:szCs w:val="18"/>
        </w:rPr>
        <w:t>osmolytes</w:t>
      </w:r>
      <w:proofErr w:type="spellEnd"/>
      <w:r w:rsidRPr="001A3913">
        <w:rPr>
          <w:rFonts w:ascii="Tw Cen MT" w:hAnsi="Tw Cen MT" w:cstheme="minorHAnsi"/>
          <w:color w:val="000000" w:themeColor="text1"/>
          <w:sz w:val="18"/>
          <w:szCs w:val="18"/>
        </w:rPr>
        <w:t xml:space="preserve"> and pigments accumulation under saline regimes. So thiourea supplementation could be great achievement towards maize tissue culture and advanced techniques that require </w:t>
      </w:r>
      <w:proofErr w:type="spellStart"/>
      <w:r w:rsidRPr="001A3913">
        <w:rPr>
          <w:rFonts w:ascii="Tw Cen MT" w:hAnsi="Tw Cen MT" w:cstheme="minorHAnsi"/>
          <w:color w:val="000000" w:themeColor="text1"/>
          <w:sz w:val="18"/>
          <w:szCs w:val="18"/>
        </w:rPr>
        <w:t>regenerable</w:t>
      </w:r>
      <w:proofErr w:type="spellEnd"/>
      <w:r w:rsidRPr="001A3913">
        <w:rPr>
          <w:rFonts w:ascii="Tw Cen MT" w:hAnsi="Tw Cen MT" w:cstheme="minorHAnsi"/>
          <w:color w:val="000000" w:themeColor="text1"/>
          <w:sz w:val="18"/>
          <w:szCs w:val="18"/>
        </w:rPr>
        <w:t xml:space="preserve"> as thiourea improved plant growth and callus quantity and quality above twenty folds over the control.</w:t>
      </w:r>
    </w:p>
    <w:p w:rsidR="00925F9B" w:rsidRPr="0063340A" w:rsidRDefault="00925F9B" w:rsidP="00925F9B">
      <w:pPr>
        <w:autoSpaceDE w:val="0"/>
        <w:autoSpaceDN w:val="0"/>
        <w:adjustRightInd w:val="0"/>
        <w:spacing w:after="0" w:line="240" w:lineRule="auto"/>
        <w:ind w:left="1440"/>
        <w:jc w:val="both"/>
        <w:rPr>
          <w:rFonts w:cstheme="minorHAnsi"/>
          <w:b/>
          <w:color w:val="000000" w:themeColor="text1"/>
          <w:sz w:val="20"/>
          <w:szCs w:val="20"/>
        </w:rPr>
      </w:pPr>
    </w:p>
    <w:p w:rsidR="00925F9B" w:rsidRDefault="00925F9B" w:rsidP="00925F9B">
      <w:pPr>
        <w:autoSpaceDE w:val="0"/>
        <w:autoSpaceDN w:val="0"/>
        <w:adjustRightInd w:val="0"/>
        <w:spacing w:after="0" w:line="240" w:lineRule="auto"/>
        <w:ind w:left="1440"/>
        <w:jc w:val="both"/>
        <w:rPr>
          <w:rFonts w:cstheme="minorHAnsi"/>
          <w:color w:val="000000" w:themeColor="text1"/>
          <w:sz w:val="20"/>
          <w:szCs w:val="20"/>
        </w:rPr>
      </w:pPr>
      <w:proofErr w:type="gramStart"/>
      <w:r w:rsidRPr="0063340A">
        <w:rPr>
          <w:rFonts w:cstheme="minorHAnsi"/>
          <w:b/>
          <w:color w:val="000000" w:themeColor="text1"/>
          <w:sz w:val="20"/>
          <w:szCs w:val="20"/>
        </w:rPr>
        <w:t>Key Words.</w:t>
      </w:r>
      <w:proofErr w:type="gramEnd"/>
      <w:r w:rsidRPr="0063340A">
        <w:rPr>
          <w:rFonts w:cstheme="minorHAnsi"/>
          <w:b/>
          <w:color w:val="000000" w:themeColor="text1"/>
          <w:sz w:val="20"/>
          <w:szCs w:val="20"/>
        </w:rPr>
        <w:t xml:space="preserve"> </w:t>
      </w:r>
      <w:r w:rsidRPr="0063340A">
        <w:rPr>
          <w:rFonts w:cstheme="minorHAnsi"/>
          <w:color w:val="000000" w:themeColor="text1"/>
          <w:sz w:val="20"/>
          <w:szCs w:val="20"/>
        </w:rPr>
        <w:t>Maize, thiourea, salinity tolerance, oxidative damage, induction, regeneration</w:t>
      </w:r>
    </w:p>
    <w:p w:rsidR="001A3913" w:rsidRDefault="001A3913" w:rsidP="00925F9B">
      <w:pPr>
        <w:autoSpaceDE w:val="0"/>
        <w:autoSpaceDN w:val="0"/>
        <w:adjustRightInd w:val="0"/>
        <w:spacing w:after="0" w:line="240" w:lineRule="auto"/>
        <w:ind w:left="1440"/>
        <w:jc w:val="both"/>
        <w:rPr>
          <w:rFonts w:cstheme="minorHAnsi"/>
          <w:color w:val="000000" w:themeColor="text1"/>
          <w:sz w:val="20"/>
          <w:szCs w:val="20"/>
        </w:rPr>
      </w:pPr>
    </w:p>
    <w:p w:rsidR="001A3913" w:rsidRDefault="00892DCE" w:rsidP="00892DCE">
      <w:pPr>
        <w:spacing w:before="92"/>
        <w:ind w:right="4234"/>
        <w:rPr>
          <w:rFonts w:ascii="Arial"/>
        </w:rPr>
      </w:pPr>
      <w:r>
        <w:rPr>
          <w:noProof/>
        </w:rPr>
        <w:drawing>
          <wp:inline distT="0" distB="0" distL="0" distR="0">
            <wp:extent cx="945790" cy="906448"/>
            <wp:effectExtent l="0" t="0" r="6985" b="8255"/>
            <wp:docPr id="1" name="Picture 1" descr="C:\Users\mehran\Desktop\papers tayyaba\Tayyaba\docments\IMG-20150514-WA0000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hran\Desktop\papers tayyaba\Tayyaba\docments\IMG-20150514-WA0000 (3).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48884" cy="909414"/>
                    </a:xfrm>
                    <a:prstGeom prst="rect">
                      <a:avLst/>
                    </a:prstGeom>
                    <a:noFill/>
                    <a:ln>
                      <a:noFill/>
                    </a:ln>
                  </pic:spPr>
                </pic:pic>
              </a:graphicData>
            </a:graphic>
          </wp:inline>
        </w:drawing>
      </w:r>
      <w:r w:rsidR="001A3913">
        <w:rPr>
          <w:rFonts w:ascii="Arial"/>
          <w:color w:val="BF5A14"/>
        </w:rPr>
        <w:t xml:space="preserve">Biography </w:t>
      </w:r>
    </w:p>
    <w:p w:rsidR="001A3913" w:rsidRDefault="001A3913" w:rsidP="001A3913">
      <w:pPr>
        <w:spacing w:before="41" w:line="154" w:lineRule="exact"/>
        <w:ind w:left="213" w:right="231"/>
        <w:jc w:val="both"/>
        <w:rPr>
          <w:rFonts w:ascii="Arial"/>
          <w:sz w:val="14"/>
        </w:rPr>
      </w:pPr>
      <w:r>
        <w:rPr>
          <w:rFonts w:ascii="Arial"/>
          <w:sz w:val="14"/>
        </w:rPr>
        <w:t>Tayyaba Sanaullah</w:t>
      </w:r>
      <w:r>
        <w:rPr>
          <w:rFonts w:ascii="Arial"/>
          <w:sz w:val="14"/>
        </w:rPr>
        <w:t xml:space="preserve"> has her expertise in </w:t>
      </w:r>
      <w:r>
        <w:rPr>
          <w:rFonts w:ascii="Arial"/>
          <w:sz w:val="14"/>
        </w:rPr>
        <w:t>plant tissue culture</w:t>
      </w:r>
      <w:r>
        <w:rPr>
          <w:rFonts w:ascii="Arial"/>
          <w:sz w:val="14"/>
        </w:rPr>
        <w:t xml:space="preserve"> and passion in im</w:t>
      </w:r>
      <w:r>
        <w:rPr>
          <w:rFonts w:ascii="Arial"/>
          <w:sz w:val="14"/>
        </w:rPr>
        <w:t>proving cereal crop production under stressed conditions</w:t>
      </w:r>
      <w:r>
        <w:rPr>
          <w:rFonts w:ascii="Arial"/>
          <w:sz w:val="14"/>
        </w:rPr>
        <w:t xml:space="preserve">. Her </w:t>
      </w:r>
      <w:r>
        <w:rPr>
          <w:rFonts w:ascii="Arial"/>
          <w:sz w:val="14"/>
        </w:rPr>
        <w:t xml:space="preserve">research work </w:t>
      </w:r>
      <w:r w:rsidR="00892DCE">
        <w:rPr>
          <w:rFonts w:ascii="Arial"/>
          <w:sz w:val="14"/>
        </w:rPr>
        <w:t>is</w:t>
      </w:r>
      <w:r>
        <w:rPr>
          <w:rFonts w:ascii="Arial"/>
          <w:sz w:val="14"/>
        </w:rPr>
        <w:t xml:space="preserve"> optimization of thiourea level</w:t>
      </w:r>
      <w:r>
        <w:rPr>
          <w:rFonts w:ascii="Arial"/>
          <w:sz w:val="14"/>
        </w:rPr>
        <w:t xml:space="preserve"> </w:t>
      </w:r>
      <w:r w:rsidR="00892DCE">
        <w:rPr>
          <w:rFonts w:ascii="Arial"/>
          <w:sz w:val="14"/>
        </w:rPr>
        <w:t xml:space="preserve">that </w:t>
      </w:r>
      <w:r>
        <w:rPr>
          <w:rFonts w:ascii="Arial"/>
          <w:sz w:val="14"/>
        </w:rPr>
        <w:t xml:space="preserve">creates new pathways for improving </w:t>
      </w:r>
      <w:r>
        <w:rPr>
          <w:rFonts w:ascii="Arial"/>
          <w:sz w:val="14"/>
        </w:rPr>
        <w:t>salinity tolerance</w:t>
      </w:r>
      <w:r>
        <w:rPr>
          <w:rFonts w:ascii="Arial"/>
          <w:sz w:val="14"/>
        </w:rPr>
        <w:t xml:space="preserve">. She has </w:t>
      </w:r>
      <w:r>
        <w:rPr>
          <w:rFonts w:ascii="Arial"/>
          <w:sz w:val="14"/>
        </w:rPr>
        <w:t>optimized these levels in tissue culture also</w:t>
      </w:r>
      <w:r>
        <w:rPr>
          <w:rFonts w:ascii="Arial"/>
          <w:sz w:val="14"/>
        </w:rPr>
        <w:t xml:space="preserve"> after years of experience in research, evaluation </w:t>
      </w:r>
      <w:r>
        <w:rPr>
          <w:rFonts w:ascii="Arial"/>
          <w:sz w:val="14"/>
        </w:rPr>
        <w:t>both at whole plant and cellular levels</w:t>
      </w:r>
      <w:r>
        <w:rPr>
          <w:rFonts w:ascii="Arial"/>
          <w:sz w:val="14"/>
        </w:rPr>
        <w:t xml:space="preserve">. This approach is responsive to all </w:t>
      </w:r>
      <w:r>
        <w:rPr>
          <w:rFonts w:ascii="Arial"/>
          <w:sz w:val="14"/>
        </w:rPr>
        <w:t xml:space="preserve">cereals and using thiourea </w:t>
      </w:r>
      <w:r w:rsidR="00892DCE">
        <w:rPr>
          <w:rFonts w:ascii="Arial"/>
          <w:sz w:val="14"/>
        </w:rPr>
        <w:t xml:space="preserve">crops </w:t>
      </w:r>
      <w:r>
        <w:rPr>
          <w:rFonts w:ascii="Arial"/>
          <w:sz w:val="14"/>
        </w:rPr>
        <w:t xml:space="preserve">improve </w:t>
      </w:r>
      <w:r w:rsidR="00892DCE">
        <w:rPr>
          <w:rFonts w:ascii="Arial"/>
          <w:sz w:val="14"/>
        </w:rPr>
        <w:t>at great levels</w:t>
      </w:r>
      <w:r>
        <w:rPr>
          <w:rFonts w:ascii="Arial"/>
          <w:sz w:val="14"/>
        </w:rPr>
        <w:t xml:space="preserve"> that can better fulfill food requirement at both quantity and quality levels</w:t>
      </w:r>
      <w:r>
        <w:rPr>
          <w:rFonts w:ascii="Arial"/>
          <w:sz w:val="14"/>
        </w:rPr>
        <w:t>.</w:t>
      </w:r>
    </w:p>
    <w:p w:rsidR="001A3913" w:rsidRPr="001A3913" w:rsidRDefault="001A3913" w:rsidP="001A3913">
      <w:pPr>
        <w:pStyle w:val="-10"/>
        <w:widowControl w:val="0"/>
        <w:ind w:left="1440"/>
        <w:jc w:val="center"/>
        <w:rPr>
          <w:rFonts w:ascii="Arial" w:hAnsi="Arial" w:cs="Arial"/>
          <w:szCs w:val="18"/>
        </w:rPr>
      </w:pPr>
      <w:r>
        <w:rPr>
          <w:rFonts w:ascii="Arial"/>
          <w:sz w:val="14"/>
        </w:rPr>
        <w:t xml:space="preserve">                                                                                    </w:t>
      </w:r>
      <w:r w:rsidRPr="001A3913">
        <w:rPr>
          <w:rFonts w:ascii="Arial" w:hAnsi="Arial" w:cs="Arial"/>
          <w:szCs w:val="18"/>
        </w:rPr>
        <w:t xml:space="preserve">Corresponding author: </w:t>
      </w:r>
      <w:hyperlink r:id="rId7" w:history="1">
        <w:r w:rsidRPr="001A3913">
          <w:rPr>
            <w:rStyle w:val="Hyperlink"/>
            <w:rFonts w:ascii="Arial" w:hAnsi="Arial" w:cs="Arial"/>
            <w:szCs w:val="18"/>
          </w:rPr>
          <w:t>taybbia_sanaullah@yahoo.com</w:t>
        </w:r>
      </w:hyperlink>
    </w:p>
    <w:p w:rsidR="001A3913" w:rsidRDefault="001A3913" w:rsidP="001A3913">
      <w:pPr>
        <w:pStyle w:val="-10"/>
        <w:widowControl w:val="0"/>
        <w:ind w:left="1440"/>
        <w:jc w:val="center"/>
        <w:rPr>
          <w:rFonts w:ascii="Arial" w:hAnsi="Arial" w:cs="Arial"/>
          <w:szCs w:val="18"/>
        </w:rPr>
      </w:pPr>
      <w:r w:rsidRPr="001A3913">
        <w:rPr>
          <w:rFonts w:ascii="Arial" w:hAnsi="Arial" w:cs="Arial"/>
          <w:szCs w:val="18"/>
        </w:rPr>
        <w:t>092-333-7664095</w:t>
      </w:r>
    </w:p>
    <w:p w:rsidR="00892DCE" w:rsidRPr="006050A5" w:rsidRDefault="00892DCE" w:rsidP="001A3913">
      <w:pPr>
        <w:pStyle w:val="-10"/>
        <w:widowControl w:val="0"/>
        <w:ind w:left="1440"/>
        <w:jc w:val="center"/>
        <w:rPr>
          <w:rFonts w:ascii="Arial" w:hAnsi="Arial" w:cs="Arial"/>
          <w:color w:val="000000" w:themeColor="text1"/>
          <w:szCs w:val="18"/>
        </w:rPr>
      </w:pPr>
    </w:p>
    <w:p w:rsidR="00892DCE" w:rsidRPr="006050A5" w:rsidRDefault="00892DCE" w:rsidP="00892DCE">
      <w:pPr>
        <w:spacing w:line="204" w:lineRule="exact"/>
        <w:rPr>
          <w:rFonts w:ascii="Arial"/>
          <w:b/>
          <w:color w:val="000000" w:themeColor="text1"/>
          <w:sz w:val="20"/>
        </w:rPr>
      </w:pPr>
      <w:r w:rsidRPr="006050A5">
        <w:rPr>
          <w:rFonts w:ascii="Arial"/>
          <w:b/>
          <w:color w:val="000000" w:themeColor="text1"/>
          <w:sz w:val="20"/>
        </w:rPr>
        <w:t xml:space="preserve">Recent Publications </w:t>
      </w:r>
    </w:p>
    <w:p w:rsidR="00244600" w:rsidRPr="006050A5" w:rsidRDefault="00244600" w:rsidP="00244600">
      <w:pPr>
        <w:pStyle w:val="BodyText"/>
        <w:spacing w:before="85" w:line="216" w:lineRule="exact"/>
        <w:ind w:left="383" w:right="138" w:hanging="284"/>
        <w:jc w:val="both"/>
        <w:rPr>
          <w:rFonts w:ascii="Times New Roman" w:hAnsi="Times New Roman" w:cs="Times New Roman"/>
          <w:color w:val="000000" w:themeColor="text1"/>
        </w:rPr>
      </w:pPr>
      <w:r w:rsidRPr="006050A5">
        <w:rPr>
          <w:rFonts w:ascii="Times New Roman" w:hAnsi="Times New Roman" w:cs="Times New Roman"/>
          <w:iCs/>
          <w:color w:val="000000" w:themeColor="text1"/>
        </w:rPr>
        <w:t xml:space="preserve">1. </w:t>
      </w:r>
      <w:proofErr w:type="spellStart"/>
      <w:r w:rsidRPr="006050A5">
        <w:rPr>
          <w:rFonts w:ascii="Times New Roman" w:hAnsi="Times New Roman" w:cs="Times New Roman"/>
          <w:iCs/>
          <w:color w:val="000000" w:themeColor="text1"/>
        </w:rPr>
        <w:t>Ikram</w:t>
      </w:r>
      <w:proofErr w:type="spellEnd"/>
      <w:r w:rsidRPr="006050A5">
        <w:rPr>
          <w:rFonts w:ascii="Times New Roman" w:hAnsi="Times New Roman" w:cs="Times New Roman"/>
          <w:iCs/>
          <w:color w:val="000000" w:themeColor="text1"/>
        </w:rPr>
        <w:t xml:space="preserve"> S, </w:t>
      </w:r>
      <w:proofErr w:type="spellStart"/>
      <w:r w:rsidRPr="006050A5">
        <w:rPr>
          <w:rFonts w:ascii="Times New Roman" w:hAnsi="Times New Roman" w:cs="Times New Roman"/>
          <w:iCs/>
          <w:color w:val="000000" w:themeColor="text1"/>
        </w:rPr>
        <w:t>Javed</w:t>
      </w:r>
      <w:proofErr w:type="spellEnd"/>
      <w:r w:rsidRPr="006050A5">
        <w:rPr>
          <w:rFonts w:ascii="Times New Roman" w:hAnsi="Times New Roman" w:cs="Times New Roman"/>
          <w:iCs/>
          <w:color w:val="000000" w:themeColor="text1"/>
        </w:rPr>
        <w:t>, F</w:t>
      </w:r>
      <w:r w:rsidR="00892DCE" w:rsidRPr="006050A5">
        <w:rPr>
          <w:rFonts w:ascii="Times New Roman" w:hAnsi="Times New Roman" w:cs="Times New Roman"/>
          <w:iCs/>
          <w:color w:val="000000" w:themeColor="text1"/>
        </w:rPr>
        <w:t xml:space="preserve"> (</w:t>
      </w:r>
      <w:r w:rsidR="00892DCE" w:rsidRPr="006050A5">
        <w:rPr>
          <w:rFonts w:ascii="Times New Roman" w:hAnsi="Times New Roman" w:cs="Times New Roman"/>
          <w:color w:val="000000" w:themeColor="text1"/>
        </w:rPr>
        <w:t>2015):</w:t>
      </w:r>
      <w:r w:rsidR="00892DCE" w:rsidRPr="006050A5">
        <w:rPr>
          <w:rFonts w:ascii="Times New Roman" w:hAnsi="Times New Roman" w:cs="Times New Roman"/>
          <w:iCs/>
          <w:color w:val="000000" w:themeColor="text1"/>
        </w:rPr>
        <w:t xml:space="preserve"> </w:t>
      </w:r>
      <w:r w:rsidR="00892DCE" w:rsidRPr="006050A5">
        <w:rPr>
          <w:rFonts w:ascii="Times New Roman" w:hAnsi="Times New Roman" w:cs="Times New Roman"/>
          <w:color w:val="000000" w:themeColor="text1"/>
        </w:rPr>
        <w:t>Cadmium Stress Alleviation by Thiourea in Barley. – International Journal of Innovation and Applied Studies 12: 384-389.</w:t>
      </w:r>
    </w:p>
    <w:p w:rsidR="00244600" w:rsidRPr="006050A5" w:rsidRDefault="00244600" w:rsidP="00244600">
      <w:pPr>
        <w:pStyle w:val="BodyText"/>
        <w:spacing w:before="85" w:line="216" w:lineRule="exact"/>
        <w:ind w:left="383" w:right="138" w:hanging="284"/>
        <w:jc w:val="both"/>
        <w:rPr>
          <w:rFonts w:ascii="Times New Roman" w:hAnsi="Times New Roman" w:cs="Times New Roman"/>
          <w:iCs/>
          <w:color w:val="000000" w:themeColor="text1"/>
        </w:rPr>
      </w:pPr>
      <w:r w:rsidRPr="006050A5">
        <w:rPr>
          <w:rFonts w:ascii="Times New Roman" w:hAnsi="Times New Roman" w:cs="Times New Roman"/>
          <w:bCs/>
          <w:color w:val="000000" w:themeColor="text1"/>
        </w:rPr>
        <w:t xml:space="preserve">2. </w:t>
      </w:r>
      <w:proofErr w:type="spellStart"/>
      <w:r w:rsidRPr="006050A5">
        <w:rPr>
          <w:rFonts w:ascii="Times New Roman" w:hAnsi="Times New Roman" w:cs="Times New Roman"/>
          <w:bCs/>
          <w:color w:val="000000" w:themeColor="text1"/>
        </w:rPr>
        <w:t>Ikram</w:t>
      </w:r>
      <w:proofErr w:type="spellEnd"/>
      <w:r w:rsidRPr="006050A5">
        <w:rPr>
          <w:rFonts w:ascii="Times New Roman" w:hAnsi="Times New Roman" w:cs="Times New Roman"/>
          <w:bCs/>
          <w:color w:val="000000" w:themeColor="text1"/>
        </w:rPr>
        <w:t xml:space="preserve"> S, </w:t>
      </w:r>
      <w:proofErr w:type="spellStart"/>
      <w:r w:rsidRPr="006050A5">
        <w:rPr>
          <w:rFonts w:ascii="Times New Roman" w:hAnsi="Times New Roman" w:cs="Times New Roman"/>
          <w:bCs/>
          <w:color w:val="000000" w:themeColor="text1"/>
        </w:rPr>
        <w:t>Javed</w:t>
      </w:r>
      <w:proofErr w:type="spellEnd"/>
      <w:r w:rsidRPr="006050A5">
        <w:rPr>
          <w:rFonts w:ascii="Times New Roman" w:hAnsi="Times New Roman" w:cs="Times New Roman"/>
          <w:bCs/>
          <w:color w:val="000000" w:themeColor="text1"/>
        </w:rPr>
        <w:t>, F, Wahid A</w:t>
      </w:r>
      <w:r w:rsidR="00892DCE" w:rsidRPr="006050A5">
        <w:rPr>
          <w:rFonts w:ascii="Times New Roman" w:hAnsi="Times New Roman" w:cs="Times New Roman"/>
          <w:bCs/>
          <w:color w:val="000000" w:themeColor="text1"/>
        </w:rPr>
        <w:t>, Ahmad</w:t>
      </w:r>
      <w:r w:rsidR="00892DCE" w:rsidRPr="006050A5">
        <w:rPr>
          <w:rFonts w:ascii="Times New Roman" w:hAnsi="Times New Roman" w:cs="Times New Roman"/>
          <w:color w:val="000000" w:themeColor="text1"/>
        </w:rPr>
        <w:t xml:space="preserve"> </w:t>
      </w:r>
      <w:r w:rsidRPr="006050A5">
        <w:rPr>
          <w:rFonts w:ascii="Times New Roman" w:hAnsi="Times New Roman" w:cs="Times New Roman"/>
          <w:bCs/>
          <w:color w:val="000000" w:themeColor="text1"/>
        </w:rPr>
        <w:t>R</w:t>
      </w:r>
      <w:r w:rsidR="00892DCE" w:rsidRPr="006050A5">
        <w:rPr>
          <w:rFonts w:ascii="Times New Roman" w:hAnsi="Times New Roman" w:cs="Times New Roman"/>
          <w:bCs/>
          <w:color w:val="000000" w:themeColor="text1"/>
        </w:rPr>
        <w:t xml:space="preserve"> (</w:t>
      </w:r>
      <w:r w:rsidR="00892DCE" w:rsidRPr="006050A5">
        <w:rPr>
          <w:rFonts w:ascii="Times New Roman" w:hAnsi="Times New Roman" w:cs="Times New Roman"/>
          <w:iCs/>
          <w:color w:val="000000" w:themeColor="text1"/>
        </w:rPr>
        <w:t>2014):</w:t>
      </w:r>
      <w:r w:rsidR="00892DCE" w:rsidRPr="006050A5">
        <w:rPr>
          <w:rFonts w:ascii="Times New Roman" w:hAnsi="Times New Roman" w:cs="Times New Roman"/>
          <w:bCs/>
          <w:i/>
          <w:iCs/>
          <w:color w:val="000000" w:themeColor="text1"/>
        </w:rPr>
        <w:t xml:space="preserve"> In Vitro</w:t>
      </w:r>
      <w:r w:rsidR="00892DCE" w:rsidRPr="006050A5">
        <w:rPr>
          <w:rFonts w:ascii="Times New Roman" w:hAnsi="Times New Roman" w:cs="Times New Roman"/>
          <w:bCs/>
          <w:iCs/>
          <w:color w:val="000000" w:themeColor="text1"/>
        </w:rPr>
        <w:t xml:space="preserve"> </w:t>
      </w:r>
      <w:r w:rsidR="00892DCE" w:rsidRPr="006050A5">
        <w:rPr>
          <w:rFonts w:ascii="Times New Roman" w:hAnsi="Times New Roman" w:cs="Times New Roman"/>
          <w:bCs/>
          <w:color w:val="000000" w:themeColor="text1"/>
        </w:rPr>
        <w:t>relationship between cadmium stress and thiourea in two barley genotypes.</w:t>
      </w:r>
      <w:r w:rsidR="00892DCE" w:rsidRPr="006050A5">
        <w:rPr>
          <w:rFonts w:ascii="Times New Roman" w:hAnsi="Times New Roman" w:cs="Times New Roman"/>
          <w:iCs/>
          <w:color w:val="000000" w:themeColor="text1"/>
        </w:rPr>
        <w:t xml:space="preserve"> </w:t>
      </w:r>
      <w:r w:rsidR="00892DCE" w:rsidRPr="006050A5">
        <w:rPr>
          <w:rFonts w:ascii="Times New Roman" w:hAnsi="Times New Roman" w:cs="Times New Roman"/>
          <w:color w:val="000000" w:themeColor="text1"/>
        </w:rPr>
        <w:t xml:space="preserve">– </w:t>
      </w:r>
      <w:r w:rsidR="00892DCE" w:rsidRPr="006050A5">
        <w:rPr>
          <w:rFonts w:ascii="Times New Roman" w:hAnsi="Times New Roman" w:cs="Times New Roman"/>
          <w:iCs/>
          <w:color w:val="000000" w:themeColor="text1"/>
        </w:rPr>
        <w:t xml:space="preserve">Pakistan Journal of </w:t>
      </w:r>
      <w:proofErr w:type="spellStart"/>
      <w:r w:rsidR="00892DCE" w:rsidRPr="006050A5">
        <w:rPr>
          <w:rFonts w:ascii="Times New Roman" w:hAnsi="Times New Roman" w:cs="Times New Roman"/>
          <w:iCs/>
          <w:color w:val="000000" w:themeColor="text1"/>
        </w:rPr>
        <w:t>Agricu</w:t>
      </w:r>
      <w:r w:rsidRPr="006050A5">
        <w:rPr>
          <w:rFonts w:ascii="Times New Roman" w:hAnsi="Times New Roman" w:cs="Times New Roman"/>
          <w:iCs/>
          <w:color w:val="000000" w:themeColor="text1"/>
        </w:rPr>
        <w:t>l</w:t>
      </w:r>
      <w:r w:rsidR="00892DCE" w:rsidRPr="006050A5">
        <w:rPr>
          <w:rFonts w:ascii="Times New Roman" w:hAnsi="Times New Roman" w:cs="Times New Roman"/>
          <w:iCs/>
          <w:color w:val="000000" w:themeColor="text1"/>
        </w:rPr>
        <w:t>ure</w:t>
      </w:r>
      <w:proofErr w:type="spellEnd"/>
      <w:r w:rsidR="00892DCE" w:rsidRPr="006050A5">
        <w:rPr>
          <w:rFonts w:ascii="Times New Roman" w:hAnsi="Times New Roman" w:cs="Times New Roman"/>
          <w:iCs/>
          <w:color w:val="000000" w:themeColor="text1"/>
        </w:rPr>
        <w:t xml:space="preserve"> and Sciences 5:673-678.</w:t>
      </w:r>
    </w:p>
    <w:p w:rsidR="00244600" w:rsidRPr="006050A5" w:rsidRDefault="00244600" w:rsidP="00244600">
      <w:pPr>
        <w:pStyle w:val="BodyText"/>
        <w:spacing w:before="85" w:line="216" w:lineRule="exact"/>
        <w:ind w:left="383" w:right="138" w:hanging="284"/>
        <w:jc w:val="both"/>
        <w:rPr>
          <w:rFonts w:ascii="Times New Roman" w:hAnsi="Times New Roman" w:cs="Times New Roman"/>
          <w:color w:val="000000" w:themeColor="text1"/>
        </w:rPr>
      </w:pPr>
      <w:r w:rsidRPr="006050A5">
        <w:rPr>
          <w:rFonts w:ascii="Times New Roman" w:hAnsi="Times New Roman" w:cs="Times New Roman"/>
          <w:color w:val="000000" w:themeColor="text1"/>
        </w:rPr>
        <w:t>3. Sanaullah T</w:t>
      </w:r>
      <w:r w:rsidR="00892DCE" w:rsidRPr="006050A5">
        <w:rPr>
          <w:rFonts w:ascii="Times New Roman" w:hAnsi="Times New Roman" w:cs="Times New Roman"/>
          <w:color w:val="000000" w:themeColor="text1"/>
        </w:rPr>
        <w:t xml:space="preserve">, </w:t>
      </w:r>
      <w:r w:rsidRPr="006050A5">
        <w:rPr>
          <w:rFonts w:ascii="Times New Roman" w:hAnsi="Times New Roman" w:cs="Times New Roman"/>
          <w:color w:val="000000" w:themeColor="text1"/>
        </w:rPr>
        <w:t>Wahid</w:t>
      </w:r>
      <w:r w:rsidR="00892DCE" w:rsidRPr="006050A5">
        <w:rPr>
          <w:rFonts w:ascii="Times New Roman" w:hAnsi="Times New Roman" w:cs="Times New Roman"/>
          <w:color w:val="000000" w:themeColor="text1"/>
        </w:rPr>
        <w:t xml:space="preserve"> </w:t>
      </w:r>
      <w:r w:rsidRPr="006050A5">
        <w:rPr>
          <w:rFonts w:ascii="Times New Roman" w:hAnsi="Times New Roman" w:cs="Times New Roman"/>
          <w:color w:val="000000" w:themeColor="text1"/>
        </w:rPr>
        <w:t>A,</w:t>
      </w:r>
      <w:r w:rsidRPr="006050A5">
        <w:rPr>
          <w:rFonts w:ascii="Times New Roman" w:hAnsi="Times New Roman" w:cs="Times New Roman"/>
          <w:color w:val="000000" w:themeColor="text1"/>
        </w:rPr>
        <w:t xml:space="preserve"> </w:t>
      </w:r>
      <w:proofErr w:type="spellStart"/>
      <w:r w:rsidR="00892DCE" w:rsidRPr="006050A5">
        <w:rPr>
          <w:rFonts w:ascii="Times New Roman" w:hAnsi="Times New Roman" w:cs="Times New Roman"/>
          <w:color w:val="000000" w:themeColor="text1"/>
        </w:rPr>
        <w:t>Javed</w:t>
      </w:r>
      <w:proofErr w:type="spellEnd"/>
      <w:r w:rsidR="00892DCE" w:rsidRPr="006050A5">
        <w:rPr>
          <w:rFonts w:ascii="Times New Roman" w:hAnsi="Times New Roman" w:cs="Times New Roman"/>
          <w:color w:val="000000" w:themeColor="text1"/>
        </w:rPr>
        <w:t xml:space="preserve"> </w:t>
      </w:r>
      <w:r w:rsidRPr="006050A5">
        <w:rPr>
          <w:rFonts w:ascii="Times New Roman" w:hAnsi="Times New Roman" w:cs="Times New Roman"/>
          <w:color w:val="000000" w:themeColor="text1"/>
        </w:rPr>
        <w:t>F</w:t>
      </w:r>
      <w:r w:rsidRPr="006050A5">
        <w:rPr>
          <w:rFonts w:ascii="Times New Roman" w:hAnsi="Times New Roman" w:cs="Times New Roman"/>
          <w:color w:val="000000" w:themeColor="text1"/>
        </w:rPr>
        <w:t xml:space="preserve"> </w:t>
      </w:r>
      <w:r w:rsidR="00892DCE" w:rsidRPr="006050A5">
        <w:rPr>
          <w:rFonts w:ascii="Times New Roman" w:hAnsi="Times New Roman" w:cs="Times New Roman"/>
          <w:color w:val="000000" w:themeColor="text1"/>
        </w:rPr>
        <w:t>and</w:t>
      </w:r>
      <w:r w:rsidRPr="006050A5">
        <w:rPr>
          <w:rFonts w:ascii="Times New Roman" w:hAnsi="Times New Roman" w:cs="Times New Roman"/>
          <w:color w:val="000000" w:themeColor="text1"/>
        </w:rPr>
        <w:t xml:space="preserve"> </w:t>
      </w:r>
      <w:proofErr w:type="spellStart"/>
      <w:r w:rsidRPr="006050A5">
        <w:rPr>
          <w:rFonts w:ascii="Times New Roman" w:hAnsi="Times New Roman" w:cs="Times New Roman"/>
          <w:color w:val="000000" w:themeColor="text1"/>
        </w:rPr>
        <w:t>Sadia</w:t>
      </w:r>
      <w:proofErr w:type="spellEnd"/>
      <w:r w:rsidR="00892DCE" w:rsidRPr="006050A5">
        <w:rPr>
          <w:rFonts w:ascii="Times New Roman" w:hAnsi="Times New Roman" w:cs="Times New Roman"/>
          <w:color w:val="000000" w:themeColor="text1"/>
        </w:rPr>
        <w:t xml:space="preserve"> </w:t>
      </w:r>
      <w:r w:rsidRPr="006050A5">
        <w:rPr>
          <w:rFonts w:ascii="Times New Roman" w:hAnsi="Times New Roman" w:cs="Times New Roman"/>
          <w:color w:val="000000" w:themeColor="text1"/>
        </w:rPr>
        <w:t>B</w:t>
      </w:r>
      <w:r w:rsidRPr="006050A5">
        <w:rPr>
          <w:rFonts w:ascii="Times New Roman" w:hAnsi="Times New Roman" w:cs="Times New Roman"/>
          <w:color w:val="000000" w:themeColor="text1"/>
        </w:rPr>
        <w:t xml:space="preserve"> (</w:t>
      </w:r>
      <w:r w:rsidR="00892DCE" w:rsidRPr="006050A5">
        <w:rPr>
          <w:rFonts w:ascii="Times New Roman" w:hAnsi="Times New Roman" w:cs="Times New Roman"/>
          <w:color w:val="000000" w:themeColor="text1"/>
        </w:rPr>
        <w:t>2016a</w:t>
      </w:r>
      <w:r w:rsidRPr="006050A5">
        <w:rPr>
          <w:rFonts w:ascii="Times New Roman" w:hAnsi="Times New Roman" w:cs="Times New Roman"/>
          <w:color w:val="000000" w:themeColor="text1"/>
        </w:rPr>
        <w:t>)</w:t>
      </w:r>
      <w:r w:rsidR="00892DCE" w:rsidRPr="006050A5">
        <w:rPr>
          <w:rFonts w:ascii="Times New Roman" w:hAnsi="Times New Roman" w:cs="Times New Roman"/>
          <w:color w:val="000000" w:themeColor="text1"/>
        </w:rPr>
        <w:t xml:space="preserve"> </w:t>
      </w:r>
      <w:r w:rsidR="00892DCE" w:rsidRPr="006050A5">
        <w:rPr>
          <w:rFonts w:ascii="Times New Roman" w:hAnsi="Times New Roman" w:cs="Times New Roman"/>
          <w:color w:val="000000" w:themeColor="text1"/>
          <w:lang w:eastAsia="zh-CN"/>
        </w:rPr>
        <w:t xml:space="preserve">Optimization of thiourea level at cellular and whole plant level for maize hybrids (ZEA MAYS L) </w:t>
      </w:r>
      <w:r w:rsidR="00892DCE" w:rsidRPr="006050A5">
        <w:rPr>
          <w:rFonts w:ascii="Times New Roman" w:hAnsi="Times New Roman" w:cs="Times New Roman"/>
          <w:i/>
          <w:color w:val="000000" w:themeColor="text1"/>
        </w:rPr>
        <w:t>Applied Ecology Environ. Research</w:t>
      </w:r>
      <w:r w:rsidR="00892DCE" w:rsidRPr="006050A5">
        <w:rPr>
          <w:rFonts w:ascii="Times New Roman" w:hAnsi="Times New Roman" w:cs="Times New Roman"/>
          <w:i/>
          <w:color w:val="000000" w:themeColor="text1"/>
          <w:lang w:eastAsia="zh-CN"/>
        </w:rPr>
        <w:t xml:space="preserve"> </w:t>
      </w:r>
      <w:r w:rsidR="00892DCE" w:rsidRPr="006050A5">
        <w:rPr>
          <w:rFonts w:ascii="Times New Roman" w:hAnsi="Times New Roman" w:cs="Times New Roman"/>
          <w:color w:val="000000" w:themeColor="text1"/>
        </w:rPr>
        <w:t>14</w:t>
      </w:r>
      <w:r w:rsidR="00892DCE" w:rsidRPr="006050A5">
        <w:rPr>
          <w:rFonts w:ascii="Times New Roman" w:hAnsi="Times New Roman" w:cs="Times New Roman"/>
          <w:color w:val="000000" w:themeColor="text1"/>
          <w:lang w:eastAsia="zh-CN"/>
        </w:rPr>
        <w:t xml:space="preserve"> (5)</w:t>
      </w:r>
      <w:r w:rsidR="00892DCE" w:rsidRPr="006050A5">
        <w:rPr>
          <w:rFonts w:ascii="Times New Roman" w:hAnsi="Times New Roman" w:cs="Times New Roman"/>
          <w:color w:val="000000" w:themeColor="text1"/>
        </w:rPr>
        <w:t>: 1-18.</w:t>
      </w:r>
    </w:p>
    <w:p w:rsidR="00441C1E" w:rsidRDefault="00244600" w:rsidP="00441C1E">
      <w:pPr>
        <w:pStyle w:val="BodyText"/>
        <w:spacing w:before="85" w:line="216" w:lineRule="exact"/>
        <w:ind w:left="383" w:right="138" w:hanging="284"/>
        <w:jc w:val="both"/>
        <w:rPr>
          <w:rFonts w:ascii="Times New Roman" w:hAnsi="Times New Roman" w:cs="Times New Roman"/>
          <w:color w:val="000000" w:themeColor="text1"/>
        </w:rPr>
      </w:pPr>
      <w:r w:rsidRPr="006050A5">
        <w:rPr>
          <w:rFonts w:ascii="Times New Roman" w:hAnsi="Times New Roman" w:cs="Times New Roman"/>
          <w:color w:val="000000" w:themeColor="text1"/>
        </w:rPr>
        <w:t xml:space="preserve">4. </w:t>
      </w:r>
      <w:r w:rsidRPr="006050A5">
        <w:rPr>
          <w:rFonts w:ascii="Times New Roman" w:hAnsi="Times New Roman" w:cs="Times New Roman"/>
          <w:color w:val="000000" w:themeColor="text1"/>
        </w:rPr>
        <w:t xml:space="preserve">Sanaullah T, Wahid A, </w:t>
      </w:r>
      <w:proofErr w:type="spellStart"/>
      <w:r w:rsidRPr="006050A5">
        <w:rPr>
          <w:rFonts w:ascii="Times New Roman" w:hAnsi="Times New Roman" w:cs="Times New Roman"/>
          <w:color w:val="000000" w:themeColor="text1"/>
        </w:rPr>
        <w:t>Javed</w:t>
      </w:r>
      <w:proofErr w:type="spellEnd"/>
      <w:r w:rsidRPr="006050A5">
        <w:rPr>
          <w:rFonts w:ascii="Times New Roman" w:hAnsi="Times New Roman" w:cs="Times New Roman"/>
          <w:color w:val="000000" w:themeColor="text1"/>
        </w:rPr>
        <w:t xml:space="preserve"> F and </w:t>
      </w:r>
      <w:proofErr w:type="spellStart"/>
      <w:r w:rsidRPr="006050A5">
        <w:rPr>
          <w:rFonts w:ascii="Times New Roman" w:hAnsi="Times New Roman" w:cs="Times New Roman"/>
          <w:color w:val="000000" w:themeColor="text1"/>
        </w:rPr>
        <w:t>Sadia</w:t>
      </w:r>
      <w:proofErr w:type="spellEnd"/>
      <w:r w:rsidRPr="006050A5">
        <w:rPr>
          <w:rFonts w:ascii="Times New Roman" w:hAnsi="Times New Roman" w:cs="Times New Roman"/>
          <w:color w:val="000000" w:themeColor="text1"/>
        </w:rPr>
        <w:t xml:space="preserve"> B </w:t>
      </w:r>
      <w:r w:rsidRPr="006050A5">
        <w:rPr>
          <w:rFonts w:ascii="Times New Roman" w:hAnsi="Times New Roman" w:cs="Times New Roman"/>
          <w:color w:val="000000" w:themeColor="text1"/>
        </w:rPr>
        <w:t>(</w:t>
      </w:r>
      <w:r w:rsidR="00892DCE" w:rsidRPr="006050A5">
        <w:rPr>
          <w:rFonts w:ascii="Times New Roman" w:hAnsi="Times New Roman" w:cs="Times New Roman"/>
          <w:color w:val="000000" w:themeColor="text1"/>
        </w:rPr>
        <w:t>2016b</w:t>
      </w:r>
      <w:r w:rsidRPr="006050A5">
        <w:rPr>
          <w:rFonts w:ascii="Times New Roman" w:hAnsi="Times New Roman" w:cs="Times New Roman"/>
          <w:color w:val="000000" w:themeColor="text1"/>
        </w:rPr>
        <w:t>)</w:t>
      </w:r>
      <w:bookmarkStart w:id="0" w:name="_GoBack"/>
      <w:bookmarkEnd w:id="0"/>
      <w:r w:rsidR="00892DCE" w:rsidRPr="006050A5">
        <w:rPr>
          <w:rFonts w:ascii="Times New Roman" w:hAnsi="Times New Roman" w:cs="Times New Roman"/>
          <w:color w:val="000000" w:themeColor="text1"/>
        </w:rPr>
        <w:t xml:space="preserve"> </w:t>
      </w:r>
      <w:r w:rsidR="00892DCE" w:rsidRPr="006050A5">
        <w:rPr>
          <w:rFonts w:ascii="Times New Roman" w:hAnsi="Times New Roman" w:cs="Times New Roman"/>
          <w:color w:val="000000" w:themeColor="text1"/>
          <w:lang w:eastAsia="zh-CN"/>
        </w:rPr>
        <w:t xml:space="preserve">Enhanced </w:t>
      </w:r>
      <w:proofErr w:type="spellStart"/>
      <w:r w:rsidR="00892DCE" w:rsidRPr="006050A5">
        <w:rPr>
          <w:rFonts w:ascii="Times New Roman" w:hAnsi="Times New Roman" w:cs="Times New Roman"/>
          <w:color w:val="000000" w:themeColor="text1"/>
          <w:lang w:eastAsia="zh-CN"/>
        </w:rPr>
        <w:t>osmolyte</w:t>
      </w:r>
      <w:proofErr w:type="spellEnd"/>
      <w:r w:rsidR="00892DCE" w:rsidRPr="006050A5">
        <w:rPr>
          <w:rFonts w:ascii="Times New Roman" w:hAnsi="Times New Roman" w:cs="Times New Roman"/>
          <w:color w:val="000000" w:themeColor="text1"/>
          <w:lang w:eastAsia="zh-CN"/>
        </w:rPr>
        <w:t xml:space="preserve"> accumulation counte</w:t>
      </w:r>
      <w:r w:rsidRPr="006050A5">
        <w:rPr>
          <w:rFonts w:ascii="Times New Roman" w:hAnsi="Times New Roman" w:cs="Times New Roman"/>
          <w:color w:val="000000" w:themeColor="text1"/>
          <w:lang w:eastAsia="zh-CN"/>
        </w:rPr>
        <w:t xml:space="preserve">racts salt stress by controlled </w:t>
      </w:r>
      <w:r w:rsidR="00892DCE" w:rsidRPr="006050A5">
        <w:rPr>
          <w:rFonts w:ascii="Times New Roman" w:hAnsi="Times New Roman" w:cs="Times New Roman"/>
          <w:color w:val="000000" w:themeColor="text1"/>
          <w:lang w:eastAsia="zh-CN"/>
        </w:rPr>
        <w:t xml:space="preserve">ROS: Evidence from biochemical studies </w:t>
      </w:r>
      <w:r w:rsidR="00892DCE" w:rsidRPr="006050A5">
        <w:rPr>
          <w:rFonts w:ascii="Times New Roman" w:hAnsi="Times New Roman" w:cs="Times New Roman"/>
          <w:i/>
          <w:color w:val="000000" w:themeColor="text1"/>
          <w:lang w:eastAsia="zh-CN"/>
        </w:rPr>
        <w:t>Inter. J. Develop. Research</w:t>
      </w:r>
      <w:r w:rsidR="00892DCE" w:rsidRPr="006050A5">
        <w:rPr>
          <w:rFonts w:ascii="Times New Roman" w:hAnsi="Times New Roman" w:cs="Times New Roman"/>
          <w:i/>
          <w:color w:val="000000" w:themeColor="text1"/>
        </w:rPr>
        <w:t xml:space="preserve"> </w:t>
      </w:r>
      <w:r w:rsidR="00892DCE" w:rsidRPr="006050A5">
        <w:rPr>
          <w:rFonts w:ascii="Times New Roman" w:hAnsi="Times New Roman" w:cs="Times New Roman"/>
          <w:color w:val="000000" w:themeColor="text1"/>
        </w:rPr>
        <w:t>6</w:t>
      </w:r>
      <w:r w:rsidR="00892DCE" w:rsidRPr="006050A5">
        <w:rPr>
          <w:rFonts w:ascii="Times New Roman" w:hAnsi="Times New Roman" w:cs="Times New Roman"/>
          <w:color w:val="000000" w:themeColor="text1"/>
          <w:lang w:eastAsia="zh-CN"/>
        </w:rPr>
        <w:t xml:space="preserve"> (7)</w:t>
      </w:r>
      <w:r w:rsidR="00892DCE" w:rsidRPr="006050A5">
        <w:rPr>
          <w:rFonts w:ascii="Times New Roman" w:hAnsi="Times New Roman" w:cs="Times New Roman"/>
          <w:color w:val="000000" w:themeColor="text1"/>
        </w:rPr>
        <w:t>: 8667-8675.</w:t>
      </w:r>
    </w:p>
    <w:p w:rsidR="00441C1E" w:rsidRDefault="00441C1E" w:rsidP="00441C1E">
      <w:pPr>
        <w:pStyle w:val="BodyText"/>
        <w:spacing w:before="85" w:line="216" w:lineRule="exact"/>
        <w:ind w:left="383" w:right="138" w:hanging="284"/>
        <w:jc w:val="both"/>
        <w:rPr>
          <w:rFonts w:ascii="Times New Roman" w:hAnsi="Times New Roman" w:cs="Times New Roman"/>
          <w:color w:val="000000" w:themeColor="text1"/>
        </w:rPr>
      </w:pPr>
      <w:r>
        <w:rPr>
          <w:rFonts w:ascii="Times New Roman" w:hAnsi="Times New Roman" w:cs="Times New Roman"/>
          <w:color w:val="000000" w:themeColor="text1"/>
        </w:rPr>
        <w:t xml:space="preserve">5. </w:t>
      </w:r>
      <w:r w:rsidR="00244600" w:rsidRPr="006050A5">
        <w:rPr>
          <w:rFonts w:ascii="Times New Roman" w:hAnsi="Times New Roman" w:cs="Times New Roman"/>
          <w:color w:val="000000" w:themeColor="text1"/>
        </w:rPr>
        <w:t xml:space="preserve">Zhang L, Zhao C and </w:t>
      </w:r>
      <w:proofErr w:type="spellStart"/>
      <w:r w:rsidR="00244600" w:rsidRPr="006050A5">
        <w:rPr>
          <w:rFonts w:ascii="Times New Roman" w:hAnsi="Times New Roman" w:cs="Times New Roman"/>
          <w:color w:val="000000" w:themeColor="text1"/>
        </w:rPr>
        <w:t>Ge</w:t>
      </w:r>
      <w:proofErr w:type="spellEnd"/>
      <w:r w:rsidR="00244600" w:rsidRPr="006050A5">
        <w:rPr>
          <w:rFonts w:ascii="Times New Roman" w:hAnsi="Times New Roman" w:cs="Times New Roman"/>
          <w:color w:val="000000" w:themeColor="text1"/>
        </w:rPr>
        <w:t xml:space="preserve"> C (2008)</w:t>
      </w:r>
      <w:r w:rsidR="00892DCE" w:rsidRPr="006050A5">
        <w:rPr>
          <w:rFonts w:ascii="Times New Roman" w:hAnsi="Times New Roman" w:cs="Times New Roman"/>
          <w:color w:val="000000" w:themeColor="text1"/>
        </w:rPr>
        <w:t xml:space="preserve"> Regeneration system establishment and influencing factors of maize. </w:t>
      </w:r>
      <w:r w:rsidR="00892DCE" w:rsidRPr="006050A5">
        <w:rPr>
          <w:rFonts w:ascii="Times New Roman" w:hAnsi="Times New Roman" w:cs="Times New Roman"/>
          <w:iCs/>
          <w:color w:val="000000" w:themeColor="text1"/>
        </w:rPr>
        <w:t>J. Maize Sci.,</w:t>
      </w:r>
      <w:r w:rsidR="00892DCE" w:rsidRPr="006050A5">
        <w:rPr>
          <w:rFonts w:ascii="Times New Roman" w:hAnsi="Times New Roman" w:cs="Times New Roman"/>
          <w:i/>
          <w:iCs/>
          <w:color w:val="000000" w:themeColor="text1"/>
        </w:rPr>
        <w:t xml:space="preserve"> </w:t>
      </w:r>
      <w:r w:rsidR="00892DCE" w:rsidRPr="006050A5">
        <w:rPr>
          <w:rFonts w:ascii="Times New Roman" w:hAnsi="Times New Roman" w:cs="Times New Roman"/>
          <w:color w:val="000000" w:themeColor="text1"/>
        </w:rPr>
        <w:t>16: 77‒87.</w:t>
      </w:r>
      <w:r>
        <w:rPr>
          <w:rFonts w:ascii="Times New Roman" w:hAnsi="Times New Roman" w:cs="Times New Roman"/>
          <w:color w:val="000000" w:themeColor="text1"/>
        </w:rPr>
        <w:t xml:space="preserve"> </w:t>
      </w:r>
    </w:p>
    <w:p w:rsidR="00892DCE" w:rsidRPr="00441C1E" w:rsidRDefault="00441C1E" w:rsidP="00441C1E">
      <w:pPr>
        <w:pStyle w:val="BodyText"/>
        <w:spacing w:before="85" w:line="216" w:lineRule="exact"/>
        <w:ind w:left="383" w:right="138" w:hanging="284"/>
        <w:jc w:val="both"/>
        <w:rPr>
          <w:rFonts w:ascii="Times New Roman" w:hAnsi="Times New Roman" w:cs="Times New Roman"/>
          <w:color w:val="000000" w:themeColor="text1"/>
        </w:rPr>
      </w:pPr>
      <w:r>
        <w:rPr>
          <w:rFonts w:ascii="Times New Roman" w:hAnsi="Times New Roman" w:cs="Times New Roman"/>
          <w:color w:val="000000" w:themeColor="text1"/>
        </w:rPr>
        <w:t xml:space="preserve">6. </w:t>
      </w:r>
      <w:proofErr w:type="spellStart"/>
      <w:r w:rsidR="00244600" w:rsidRPr="006050A5">
        <w:rPr>
          <w:rFonts w:ascii="Times New Roman" w:hAnsi="Times New Roman" w:cs="Times New Roman"/>
          <w:color w:val="000000" w:themeColor="text1"/>
        </w:rPr>
        <w:t>Zheng</w:t>
      </w:r>
      <w:proofErr w:type="spellEnd"/>
      <w:r w:rsidR="00244600" w:rsidRPr="006050A5">
        <w:rPr>
          <w:rFonts w:ascii="Times New Roman" w:hAnsi="Times New Roman" w:cs="Times New Roman"/>
          <w:color w:val="000000" w:themeColor="text1"/>
        </w:rPr>
        <w:t>, C, Jiang D,</w:t>
      </w:r>
      <w:r w:rsidR="00892DCE" w:rsidRPr="006050A5">
        <w:rPr>
          <w:rFonts w:ascii="Times New Roman" w:hAnsi="Times New Roman" w:cs="Times New Roman"/>
          <w:color w:val="000000" w:themeColor="text1"/>
        </w:rPr>
        <w:t xml:space="preserve"> Liu</w:t>
      </w:r>
      <w:r w:rsidR="00244600" w:rsidRPr="006050A5">
        <w:rPr>
          <w:rFonts w:ascii="Times New Roman" w:hAnsi="Times New Roman" w:cs="Times New Roman"/>
          <w:color w:val="000000" w:themeColor="text1"/>
        </w:rPr>
        <w:t xml:space="preserve"> </w:t>
      </w:r>
      <w:r w:rsidR="00244600" w:rsidRPr="006050A5">
        <w:rPr>
          <w:rFonts w:ascii="Times New Roman" w:hAnsi="Times New Roman" w:cs="Times New Roman"/>
          <w:color w:val="000000" w:themeColor="text1"/>
        </w:rPr>
        <w:t>F</w:t>
      </w:r>
      <w:r w:rsidR="00892DCE" w:rsidRPr="006050A5">
        <w:rPr>
          <w:rFonts w:ascii="Times New Roman" w:hAnsi="Times New Roman" w:cs="Times New Roman"/>
          <w:color w:val="000000" w:themeColor="text1"/>
        </w:rPr>
        <w:t>,</w:t>
      </w:r>
      <w:r w:rsidR="00244600" w:rsidRPr="006050A5">
        <w:rPr>
          <w:rFonts w:ascii="Times New Roman" w:hAnsi="Times New Roman" w:cs="Times New Roman"/>
          <w:color w:val="000000" w:themeColor="text1"/>
        </w:rPr>
        <w:t xml:space="preserve"> Dai </w:t>
      </w:r>
      <w:r w:rsidR="00244600" w:rsidRPr="006050A5">
        <w:rPr>
          <w:rFonts w:ascii="Times New Roman" w:hAnsi="Times New Roman" w:cs="Times New Roman"/>
          <w:color w:val="000000" w:themeColor="text1"/>
        </w:rPr>
        <w:t>T</w:t>
      </w:r>
      <w:r w:rsidR="00244600" w:rsidRPr="006050A5">
        <w:rPr>
          <w:rFonts w:ascii="Times New Roman" w:hAnsi="Times New Roman" w:cs="Times New Roman"/>
          <w:color w:val="000000" w:themeColor="text1"/>
        </w:rPr>
        <w:t>, Jing Q and Cao W</w:t>
      </w:r>
      <w:r w:rsidR="00244600" w:rsidRPr="006050A5">
        <w:rPr>
          <w:rFonts w:ascii="Times New Roman" w:hAnsi="Times New Roman" w:cs="Times New Roman"/>
          <w:color w:val="000000" w:themeColor="text1"/>
        </w:rPr>
        <w:t xml:space="preserve"> </w:t>
      </w:r>
      <w:r w:rsidR="00244600" w:rsidRPr="006050A5">
        <w:rPr>
          <w:rFonts w:ascii="Times New Roman" w:hAnsi="Times New Roman" w:cs="Times New Roman"/>
          <w:color w:val="000000" w:themeColor="text1"/>
        </w:rPr>
        <w:t>(2009)</w:t>
      </w:r>
      <w:r w:rsidR="00892DCE" w:rsidRPr="006050A5">
        <w:rPr>
          <w:rFonts w:ascii="Times New Roman" w:hAnsi="Times New Roman" w:cs="Times New Roman"/>
          <w:color w:val="000000" w:themeColor="text1"/>
        </w:rPr>
        <w:t xml:space="preserve"> Effects of salt and waterlogging stresses and their combination on leaf photosynthesis, chloroplast ATP synthesis, and antioxidant capacity in wheat</w:t>
      </w:r>
      <w:r w:rsidR="00892DCE" w:rsidRPr="006050A5">
        <w:rPr>
          <w:rFonts w:ascii="Times New Roman" w:eastAsia="TimesNewRomanPS-ItalicMT" w:hAnsi="Times New Roman" w:cs="Times New Roman"/>
          <w:i/>
          <w:iCs/>
          <w:color w:val="000000" w:themeColor="text1"/>
        </w:rPr>
        <w:t xml:space="preserve">. </w:t>
      </w:r>
      <w:r w:rsidR="00892DCE" w:rsidRPr="006050A5">
        <w:rPr>
          <w:rFonts w:ascii="Times New Roman" w:hAnsi="Times New Roman" w:cs="Times New Roman"/>
          <w:color w:val="000000" w:themeColor="text1"/>
        </w:rPr>
        <w:t>Plant Sci.,</w:t>
      </w:r>
      <w:r w:rsidR="00892DCE" w:rsidRPr="006050A5">
        <w:rPr>
          <w:rFonts w:ascii="Times New Roman" w:hAnsi="Times New Roman" w:cs="Times New Roman"/>
          <w:i/>
          <w:color w:val="000000" w:themeColor="text1"/>
        </w:rPr>
        <w:t xml:space="preserve"> </w:t>
      </w:r>
      <w:r w:rsidR="00892DCE" w:rsidRPr="006050A5">
        <w:rPr>
          <w:rFonts w:ascii="Times New Roman" w:hAnsi="Times New Roman" w:cs="Times New Roman"/>
          <w:color w:val="000000" w:themeColor="text1"/>
        </w:rPr>
        <w:t>176: 575</w:t>
      </w:r>
      <w:r w:rsidR="00892DCE" w:rsidRPr="006050A5">
        <w:rPr>
          <w:rFonts w:ascii="Times New Roman" w:eastAsia="TimesNewRomanPS-ItalicMT" w:hAnsi="Times New Roman" w:cs="Times New Roman"/>
          <w:i/>
          <w:iCs/>
          <w:color w:val="000000" w:themeColor="text1"/>
        </w:rPr>
        <w:t>-</w:t>
      </w:r>
      <w:r w:rsidR="00892DCE" w:rsidRPr="006050A5">
        <w:rPr>
          <w:rFonts w:ascii="Times New Roman" w:hAnsi="Times New Roman" w:cs="Times New Roman"/>
          <w:color w:val="000000" w:themeColor="text1"/>
        </w:rPr>
        <w:t>582</w:t>
      </w:r>
      <w:r w:rsidR="00892DCE" w:rsidRPr="006050A5">
        <w:rPr>
          <w:rFonts w:ascii="Times New Roman" w:eastAsia="TimesNewRomanPS-ItalicMT" w:hAnsi="Times New Roman" w:cs="Times New Roman"/>
          <w:i/>
          <w:iCs/>
          <w:color w:val="000000" w:themeColor="text1"/>
        </w:rPr>
        <w:t>.</w:t>
      </w:r>
      <w:r w:rsidR="00892DCE" w:rsidRPr="006050A5">
        <w:rPr>
          <w:rFonts w:ascii="Times New Roman" w:hAnsi="Times New Roman" w:cs="Times New Roman"/>
          <w:color w:val="000000" w:themeColor="text1"/>
        </w:rPr>
        <w:t xml:space="preserve"> </w:t>
      </w:r>
    </w:p>
    <w:p w:rsidR="00764406" w:rsidRDefault="00764406" w:rsidP="00892DCE"/>
    <w:sectPr w:rsidR="007644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方正书宋繁体">
    <w:altName w:val="Arial Unicode MS"/>
    <w:charset w:val="86"/>
    <w:family w:val="auto"/>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imesNewRomanPS-Italic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8B453E"/>
    <w:multiLevelType w:val="hybridMultilevel"/>
    <w:tmpl w:val="6CE02DE4"/>
    <w:lvl w:ilvl="0" w:tplc="0409000F">
      <w:start w:val="6"/>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74" w:hanging="284"/>
      </w:pPr>
      <w:rPr>
        <w:rFonts w:ascii="Calibri" w:eastAsia="Calibri" w:hAnsi="Calibri" w:cs="Calibri" w:hint="default"/>
        <w:spacing w:val="-16"/>
        <w:w w:val="100"/>
        <w:sz w:val="18"/>
        <w:szCs w:val="18"/>
      </w:rPr>
    </w:lvl>
    <w:lvl w:ilvl="1" w:tplc="C60E89D2">
      <w:start w:val="1"/>
      <w:numFmt w:val="bullet"/>
      <w:lvlText w:val="•"/>
      <w:lvlJc w:val="left"/>
      <w:pPr>
        <w:ind w:left="868" w:hanging="284"/>
      </w:pPr>
      <w:rPr>
        <w:rFonts w:hint="default"/>
      </w:rPr>
    </w:lvl>
    <w:lvl w:ilvl="2" w:tplc="9E4C3810">
      <w:start w:val="1"/>
      <w:numFmt w:val="bullet"/>
      <w:lvlText w:val="•"/>
      <w:lvlJc w:val="left"/>
      <w:pPr>
        <w:ind w:left="1365" w:hanging="284"/>
      </w:pPr>
      <w:rPr>
        <w:rFonts w:hint="default"/>
      </w:rPr>
    </w:lvl>
    <w:lvl w:ilvl="3" w:tplc="27FEBB2C">
      <w:start w:val="1"/>
      <w:numFmt w:val="bullet"/>
      <w:lvlText w:val="•"/>
      <w:lvlJc w:val="left"/>
      <w:pPr>
        <w:ind w:left="1862" w:hanging="284"/>
      </w:pPr>
      <w:rPr>
        <w:rFonts w:hint="default"/>
      </w:rPr>
    </w:lvl>
    <w:lvl w:ilvl="4" w:tplc="40E042A8">
      <w:start w:val="1"/>
      <w:numFmt w:val="bullet"/>
      <w:lvlText w:val="•"/>
      <w:lvlJc w:val="left"/>
      <w:pPr>
        <w:ind w:left="2360" w:hanging="284"/>
      </w:pPr>
      <w:rPr>
        <w:rFonts w:hint="default"/>
      </w:rPr>
    </w:lvl>
    <w:lvl w:ilvl="5" w:tplc="80EC61F2">
      <w:start w:val="1"/>
      <w:numFmt w:val="bullet"/>
      <w:lvlText w:val="•"/>
      <w:lvlJc w:val="left"/>
      <w:pPr>
        <w:ind w:left="2857" w:hanging="284"/>
      </w:pPr>
      <w:rPr>
        <w:rFonts w:hint="default"/>
      </w:rPr>
    </w:lvl>
    <w:lvl w:ilvl="6" w:tplc="F60232E2">
      <w:start w:val="1"/>
      <w:numFmt w:val="bullet"/>
      <w:lvlText w:val="•"/>
      <w:lvlJc w:val="left"/>
      <w:pPr>
        <w:ind w:left="3354" w:hanging="284"/>
      </w:pPr>
      <w:rPr>
        <w:rFonts w:hint="default"/>
      </w:rPr>
    </w:lvl>
    <w:lvl w:ilvl="7" w:tplc="69AE9EC2">
      <w:start w:val="1"/>
      <w:numFmt w:val="bullet"/>
      <w:lvlText w:val="•"/>
      <w:lvlJc w:val="left"/>
      <w:pPr>
        <w:ind w:left="3851" w:hanging="284"/>
      </w:pPr>
      <w:rPr>
        <w:rFonts w:hint="default"/>
      </w:rPr>
    </w:lvl>
    <w:lvl w:ilvl="8" w:tplc="16D69236">
      <w:start w:val="1"/>
      <w:numFmt w:val="bullet"/>
      <w:lvlText w:val="•"/>
      <w:lvlJc w:val="left"/>
      <w:pPr>
        <w:ind w:left="4349" w:hanging="284"/>
      </w:pPr>
      <w:rPr>
        <w:rFonts w:hint="default"/>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F9B"/>
    <w:rsid w:val="001A3913"/>
    <w:rsid w:val="00244600"/>
    <w:rsid w:val="00441C1E"/>
    <w:rsid w:val="006050A5"/>
    <w:rsid w:val="00764406"/>
    <w:rsid w:val="00892DCE"/>
    <w:rsid w:val="00925F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F9B"/>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作者-1 + 非倾斜"/>
    <w:basedOn w:val="Normal"/>
    <w:rsid w:val="00925F9B"/>
    <w:pPr>
      <w:autoSpaceDE w:val="0"/>
      <w:autoSpaceDN w:val="0"/>
      <w:spacing w:after="0" w:line="240" w:lineRule="auto"/>
      <w:jc w:val="both"/>
    </w:pPr>
    <w:rPr>
      <w:rFonts w:ascii="Times New Roman" w:eastAsia="方正书宋繁体" w:hAnsi="Times New Roman" w:cs="Times New Roman"/>
      <w:sz w:val="21"/>
      <w:szCs w:val="20"/>
    </w:rPr>
  </w:style>
  <w:style w:type="paragraph" w:customStyle="1" w:styleId="-10">
    <w:name w:val="作者-1 + 小五"/>
    <w:basedOn w:val="Normal"/>
    <w:rsid w:val="00925F9B"/>
    <w:pPr>
      <w:autoSpaceDE w:val="0"/>
      <w:autoSpaceDN w:val="0"/>
      <w:spacing w:after="0" w:line="240" w:lineRule="auto"/>
      <w:jc w:val="both"/>
    </w:pPr>
    <w:rPr>
      <w:rFonts w:ascii="Times New Roman" w:eastAsia="方正书宋繁体" w:hAnsi="Times New Roman" w:cs="Times New Roman"/>
      <w:i/>
      <w:iCs/>
      <w:sz w:val="18"/>
      <w:szCs w:val="20"/>
    </w:rPr>
  </w:style>
  <w:style w:type="character" w:styleId="Hyperlink">
    <w:name w:val="Hyperlink"/>
    <w:basedOn w:val="DefaultParagraphFont"/>
    <w:uiPriority w:val="99"/>
    <w:unhideWhenUsed/>
    <w:rsid w:val="00925F9B"/>
    <w:rPr>
      <w:color w:val="0000FF" w:themeColor="hyperlink"/>
      <w:u w:val="single"/>
    </w:rPr>
  </w:style>
  <w:style w:type="paragraph" w:styleId="BalloonText">
    <w:name w:val="Balloon Text"/>
    <w:basedOn w:val="Normal"/>
    <w:link w:val="BalloonTextChar"/>
    <w:uiPriority w:val="99"/>
    <w:semiHidden/>
    <w:unhideWhenUsed/>
    <w:rsid w:val="001A39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3913"/>
    <w:rPr>
      <w:rFonts w:ascii="Tahoma" w:hAnsi="Tahoma" w:cs="Tahoma"/>
      <w:sz w:val="16"/>
      <w:szCs w:val="16"/>
    </w:rPr>
  </w:style>
  <w:style w:type="paragraph" w:styleId="BodyText">
    <w:name w:val="Body Text"/>
    <w:basedOn w:val="Normal"/>
    <w:link w:val="BodyTextChar"/>
    <w:uiPriority w:val="1"/>
    <w:qFormat/>
    <w:rsid w:val="00892DCE"/>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892DCE"/>
    <w:rPr>
      <w:rFonts w:ascii="Tw Cen MT" w:eastAsia="Tw Cen MT" w:hAnsi="Tw Cen MT" w:cs="Tw Cen MT"/>
      <w:sz w:val="18"/>
      <w:szCs w:val="18"/>
    </w:rPr>
  </w:style>
  <w:style w:type="paragraph" w:styleId="ListParagraph">
    <w:name w:val="List Paragraph"/>
    <w:basedOn w:val="Normal"/>
    <w:uiPriority w:val="1"/>
    <w:qFormat/>
    <w:rsid w:val="00892DCE"/>
    <w:pPr>
      <w:widowControl w:val="0"/>
      <w:spacing w:before="90" w:after="0" w:line="200" w:lineRule="exact"/>
      <w:ind w:left="383" w:hanging="283"/>
      <w:jc w:val="both"/>
    </w:pPr>
    <w:rPr>
      <w:rFonts w:ascii="Calibri" w:eastAsia="Calibri" w:hAnsi="Calibri" w:cs="Calibri"/>
    </w:rPr>
  </w:style>
  <w:style w:type="character" w:customStyle="1" w:styleId="apple-converted-space">
    <w:name w:val="apple-converted-space"/>
    <w:basedOn w:val="DefaultParagraphFont"/>
    <w:rsid w:val="00892DC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F9B"/>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作者-1 + 非倾斜"/>
    <w:basedOn w:val="Normal"/>
    <w:rsid w:val="00925F9B"/>
    <w:pPr>
      <w:autoSpaceDE w:val="0"/>
      <w:autoSpaceDN w:val="0"/>
      <w:spacing w:after="0" w:line="240" w:lineRule="auto"/>
      <w:jc w:val="both"/>
    </w:pPr>
    <w:rPr>
      <w:rFonts w:ascii="Times New Roman" w:eastAsia="方正书宋繁体" w:hAnsi="Times New Roman" w:cs="Times New Roman"/>
      <w:sz w:val="21"/>
      <w:szCs w:val="20"/>
    </w:rPr>
  </w:style>
  <w:style w:type="paragraph" w:customStyle="1" w:styleId="-10">
    <w:name w:val="作者-1 + 小五"/>
    <w:basedOn w:val="Normal"/>
    <w:rsid w:val="00925F9B"/>
    <w:pPr>
      <w:autoSpaceDE w:val="0"/>
      <w:autoSpaceDN w:val="0"/>
      <w:spacing w:after="0" w:line="240" w:lineRule="auto"/>
      <w:jc w:val="both"/>
    </w:pPr>
    <w:rPr>
      <w:rFonts w:ascii="Times New Roman" w:eastAsia="方正书宋繁体" w:hAnsi="Times New Roman" w:cs="Times New Roman"/>
      <w:i/>
      <w:iCs/>
      <w:sz w:val="18"/>
      <w:szCs w:val="20"/>
    </w:rPr>
  </w:style>
  <w:style w:type="character" w:styleId="Hyperlink">
    <w:name w:val="Hyperlink"/>
    <w:basedOn w:val="DefaultParagraphFont"/>
    <w:uiPriority w:val="99"/>
    <w:unhideWhenUsed/>
    <w:rsid w:val="00925F9B"/>
    <w:rPr>
      <w:color w:val="0000FF" w:themeColor="hyperlink"/>
      <w:u w:val="single"/>
    </w:rPr>
  </w:style>
  <w:style w:type="paragraph" w:styleId="BalloonText">
    <w:name w:val="Balloon Text"/>
    <w:basedOn w:val="Normal"/>
    <w:link w:val="BalloonTextChar"/>
    <w:uiPriority w:val="99"/>
    <w:semiHidden/>
    <w:unhideWhenUsed/>
    <w:rsid w:val="001A39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3913"/>
    <w:rPr>
      <w:rFonts w:ascii="Tahoma" w:hAnsi="Tahoma" w:cs="Tahoma"/>
      <w:sz w:val="16"/>
      <w:szCs w:val="16"/>
    </w:rPr>
  </w:style>
  <w:style w:type="paragraph" w:styleId="BodyText">
    <w:name w:val="Body Text"/>
    <w:basedOn w:val="Normal"/>
    <w:link w:val="BodyTextChar"/>
    <w:uiPriority w:val="1"/>
    <w:qFormat/>
    <w:rsid w:val="00892DCE"/>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892DCE"/>
    <w:rPr>
      <w:rFonts w:ascii="Tw Cen MT" w:eastAsia="Tw Cen MT" w:hAnsi="Tw Cen MT" w:cs="Tw Cen MT"/>
      <w:sz w:val="18"/>
      <w:szCs w:val="18"/>
    </w:rPr>
  </w:style>
  <w:style w:type="paragraph" w:styleId="ListParagraph">
    <w:name w:val="List Paragraph"/>
    <w:basedOn w:val="Normal"/>
    <w:uiPriority w:val="1"/>
    <w:qFormat/>
    <w:rsid w:val="00892DCE"/>
    <w:pPr>
      <w:widowControl w:val="0"/>
      <w:spacing w:before="90" w:after="0" w:line="200" w:lineRule="exact"/>
      <w:ind w:left="383" w:hanging="283"/>
      <w:jc w:val="both"/>
    </w:pPr>
    <w:rPr>
      <w:rFonts w:ascii="Calibri" w:eastAsia="Calibri" w:hAnsi="Calibri" w:cs="Calibri"/>
    </w:rPr>
  </w:style>
  <w:style w:type="character" w:customStyle="1" w:styleId="apple-converted-space">
    <w:name w:val="apple-converted-space"/>
    <w:basedOn w:val="DefaultParagraphFont"/>
    <w:rsid w:val="00892D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taybbia_sanaullah@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559</Words>
  <Characters>3188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Mobilink IT</Company>
  <LinksUpToDate>false</LinksUpToDate>
  <CharactersWithSpaces>3740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Tayyaba</dc:creator>
  <cp:lastModifiedBy>Tayyaba</cp:lastModifiedBy>
  <cp:revision>4</cp:revision>
  <dcterms:created xsi:type="dcterms:W3CDTF">2017-06-08T09:41:00Z</dcterms:created>
  <dcterms:modified xsi:type="dcterms:W3CDTF">2017-06-08T10:19:00Z</dcterms:modified>
</cp:coreProperties>
</file>