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1EF6" w:rsidRPr="00B01508" w:rsidRDefault="00DA1EF6" w:rsidP="00DA1EF6">
      <w:pPr>
        <w:jc w:val="center"/>
        <w:rPr>
          <w:rFonts w:ascii="Times New Roman" w:hAnsi="Times New Roman" w:cs="Times New Roman"/>
          <w:b/>
          <w:bCs/>
          <w:lang w:val="en-GB"/>
        </w:rPr>
      </w:pPr>
      <w:r w:rsidRPr="00B01508">
        <w:rPr>
          <w:rFonts w:ascii="Times New Roman" w:hAnsi="Times New Roman" w:cs="Times New Roman"/>
          <w:b/>
          <w:bCs/>
          <w:lang w:val="en-GB"/>
        </w:rPr>
        <w:t>Looking out for a Better Mitigation Strategy: Smallholder Farmers’ Willingness to Pay for Drought-Index Crop Insurance Premium in the Northern Region of Ghana</w:t>
      </w:r>
    </w:p>
    <w:p w:rsidR="00DA1EF6" w:rsidRPr="00B01508" w:rsidRDefault="00DA1EF6" w:rsidP="00DA1EF6">
      <w:pPr>
        <w:jc w:val="center"/>
        <w:rPr>
          <w:rFonts w:ascii="Times New Roman" w:hAnsi="Times New Roman" w:cs="Times New Roman"/>
          <w:b/>
          <w:bCs/>
          <w:lang w:val="en-GB"/>
        </w:rPr>
      </w:pPr>
    </w:p>
    <w:p w:rsidR="00DA1EF6" w:rsidRPr="00B01508" w:rsidRDefault="00DA1EF6" w:rsidP="00DA1EF6">
      <w:pPr>
        <w:pStyle w:val="NoSpacing"/>
        <w:rPr>
          <w:rFonts w:ascii="Times New Roman" w:hAnsi="Times New Roman"/>
          <w:i/>
          <w:vertAlign w:val="superscript"/>
          <w:lang w:val="en-GB"/>
        </w:rPr>
      </w:pPr>
      <w:r w:rsidRPr="00B01508">
        <w:rPr>
          <w:rFonts w:ascii="Times New Roman" w:hAnsi="Times New Roman"/>
          <w:lang w:val="en-GB"/>
        </w:rPr>
        <w:t>Stephen A. Abugri</w:t>
      </w:r>
      <w:r w:rsidRPr="00B01508">
        <w:rPr>
          <w:rFonts w:ascii="Times New Roman" w:hAnsi="Times New Roman"/>
          <w:vertAlign w:val="superscript"/>
          <w:lang w:val="en-GB"/>
        </w:rPr>
        <w:t>1</w:t>
      </w:r>
      <w:proofErr w:type="gramStart"/>
      <w:r w:rsidRPr="00B01508">
        <w:rPr>
          <w:rFonts w:ascii="Times New Roman" w:hAnsi="Times New Roman"/>
          <w:lang w:val="en-GB"/>
        </w:rPr>
        <w:t xml:space="preserve">, </w:t>
      </w:r>
      <w:r w:rsidRPr="00B01508">
        <w:rPr>
          <w:rFonts w:ascii="Times New Roman" w:hAnsi="Times New Roman"/>
          <w:i/>
          <w:vertAlign w:val="superscript"/>
          <w:lang w:val="en-GB"/>
        </w:rPr>
        <w:t xml:space="preserve"> </w:t>
      </w:r>
      <w:r w:rsidRPr="00B01508">
        <w:rPr>
          <w:rFonts w:ascii="Times New Roman" w:hAnsi="Times New Roman"/>
          <w:lang w:val="en-GB"/>
        </w:rPr>
        <w:t>Joseph</w:t>
      </w:r>
      <w:proofErr w:type="gramEnd"/>
      <w:r w:rsidRPr="00B01508">
        <w:rPr>
          <w:rFonts w:ascii="Times New Roman" w:hAnsi="Times New Roman"/>
          <w:lang w:val="en-GB"/>
        </w:rPr>
        <w:t xml:space="preserve"> Amikuzuno</w:t>
      </w:r>
      <w:r w:rsidRPr="00B01508">
        <w:rPr>
          <w:rFonts w:ascii="Times New Roman" w:hAnsi="Times New Roman"/>
          <w:vertAlign w:val="superscript"/>
          <w:lang w:val="en-GB"/>
        </w:rPr>
        <w:t xml:space="preserve">2 </w:t>
      </w:r>
      <w:r w:rsidRPr="00B01508">
        <w:rPr>
          <w:rFonts w:ascii="Times New Roman" w:hAnsi="Times New Roman"/>
          <w:lang w:val="en-GB"/>
        </w:rPr>
        <w:t xml:space="preserve">and Edward B. </w:t>
      </w:r>
      <w:proofErr w:type="spellStart"/>
      <w:r w:rsidRPr="00B01508">
        <w:rPr>
          <w:rFonts w:ascii="Times New Roman" w:hAnsi="Times New Roman"/>
          <w:lang w:val="en-GB"/>
        </w:rPr>
        <w:t>Daadi</w:t>
      </w:r>
      <w:proofErr w:type="spellEnd"/>
      <w:r w:rsidRPr="00B01508">
        <w:rPr>
          <w:rFonts w:ascii="Times New Roman" w:hAnsi="Times New Roman"/>
          <w:i/>
          <w:lang w:val="en-GB"/>
        </w:rPr>
        <w:t>*</w:t>
      </w:r>
      <w:r w:rsidRPr="00B01508">
        <w:rPr>
          <w:rFonts w:ascii="Times New Roman" w:hAnsi="Times New Roman"/>
          <w:vertAlign w:val="superscript"/>
          <w:lang w:val="en-GB"/>
        </w:rPr>
        <w:t>2</w:t>
      </w:r>
    </w:p>
    <w:p w:rsidR="00AE3E37" w:rsidRPr="00B01508" w:rsidRDefault="00AE3E37">
      <w:pPr>
        <w:pStyle w:val="BodyText"/>
        <w:rPr>
          <w:rFonts w:ascii="Times New Roman" w:hAnsi="Times New Roman" w:cs="Times New Roman"/>
          <w:sz w:val="22"/>
          <w:szCs w:val="22"/>
        </w:rPr>
      </w:pPr>
    </w:p>
    <w:p w:rsidR="00AE3E37" w:rsidRPr="00B01508" w:rsidRDefault="00AE3E37">
      <w:pPr>
        <w:pStyle w:val="BodyText"/>
        <w:spacing w:before="3"/>
        <w:rPr>
          <w:rFonts w:ascii="Times New Roman" w:hAnsi="Times New Roman" w:cs="Times New Roman"/>
          <w:sz w:val="22"/>
          <w:szCs w:val="22"/>
        </w:rPr>
      </w:pPr>
    </w:p>
    <w:p w:rsidR="00AE3E37" w:rsidRPr="00B01508" w:rsidRDefault="00AE3E37">
      <w:pPr>
        <w:rPr>
          <w:rFonts w:ascii="Times New Roman" w:hAnsi="Times New Roman" w:cs="Times New Roman"/>
        </w:rPr>
        <w:sectPr w:rsidR="00AE3E37" w:rsidRPr="00B01508">
          <w:headerReference w:type="default" r:id="rId7"/>
          <w:footerReference w:type="default" r:id="rId8"/>
          <w:type w:val="continuous"/>
          <w:pgSz w:w="11910" w:h="16840"/>
          <w:pgMar w:top="1740" w:right="600" w:bottom="840" w:left="620" w:header="541" w:footer="642" w:gutter="0"/>
          <w:cols w:space="720"/>
        </w:sectPr>
      </w:pPr>
    </w:p>
    <w:p w:rsidR="00AE3E37" w:rsidRPr="00180DC2" w:rsidRDefault="00180DC2">
      <w:pPr>
        <w:pStyle w:val="Heading3"/>
        <w:spacing w:before="147"/>
        <w:jc w:val="both"/>
        <w:rPr>
          <w:rFonts w:ascii="Times New Roman" w:hAnsi="Times New Roman" w:cs="Times New Roman"/>
          <w:sz w:val="22"/>
          <w:szCs w:val="22"/>
        </w:rPr>
      </w:pPr>
      <w:r w:rsidRPr="00180DC2">
        <w:rPr>
          <w:rFonts w:ascii="Times New Roman" w:hAnsi="Times New Roman" w:cs="Times New Roman"/>
          <w:noProof/>
          <w:sz w:val="22"/>
          <w:szCs w:val="22"/>
        </w:rPr>
        <w:lastRenderedPageBreak/>
        <w:drawing>
          <wp:anchor distT="0" distB="0" distL="114300" distR="114300" simplePos="0" relativeHeight="251661824" behindDoc="0" locked="0" layoutInCell="1" allowOverlap="1" wp14:anchorId="1D4B9726" wp14:editId="77F25DE0">
            <wp:simplePos x="0" y="0"/>
            <wp:positionH relativeFrom="column">
              <wp:posOffset>3435350</wp:posOffset>
            </wp:positionH>
            <wp:positionV relativeFrom="paragraph">
              <wp:posOffset>281940</wp:posOffset>
            </wp:positionV>
            <wp:extent cx="3171825" cy="2419350"/>
            <wp:effectExtent l="0" t="0" r="9525" b="0"/>
            <wp:wrapSquare wrapText="bothSides"/>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r w:rsidR="00A9710C" w:rsidRPr="00180DC2">
        <w:rPr>
          <w:rFonts w:ascii="Times New Roman" w:hAnsi="Times New Roman" w:cs="Times New Roman"/>
          <w:color w:val="BF5A14"/>
          <w:sz w:val="22"/>
          <w:szCs w:val="22"/>
        </w:rPr>
        <w:t>Abstract</w:t>
      </w:r>
      <w:r w:rsidR="00404E5B" w:rsidRPr="00180DC2">
        <w:rPr>
          <w:rFonts w:ascii="Times New Roman" w:hAnsi="Times New Roman" w:cs="Times New Roman"/>
          <w:color w:val="BF5A14"/>
          <w:sz w:val="22"/>
          <w:szCs w:val="22"/>
        </w:rPr>
        <w:t xml:space="preserve"> (300 word limit)</w:t>
      </w:r>
    </w:p>
    <w:p w:rsidR="00DA1EF6" w:rsidRPr="00180DC2" w:rsidRDefault="00DA1EF6" w:rsidP="00DA1EF6">
      <w:pPr>
        <w:pStyle w:val="NoSpacing"/>
        <w:jc w:val="both"/>
        <w:rPr>
          <w:rFonts w:ascii="Times New Roman" w:hAnsi="Times New Roman"/>
          <w:lang w:val="en-GB"/>
        </w:rPr>
      </w:pPr>
      <w:r w:rsidRPr="00180DC2">
        <w:rPr>
          <w:rFonts w:ascii="Times New Roman" w:hAnsi="Times New Roman"/>
          <w:lang w:val="en-GB"/>
        </w:rPr>
        <w:t xml:space="preserve">As the impacts of climate variability on livelihoods of smallholder farmers in Northern Ghana become severer, crop insurance has been advocated as the appropriate way of assisting such farmers to cope with production risks. By </w:t>
      </w:r>
      <w:r w:rsidRPr="00180DC2">
        <w:rPr>
          <w:rFonts w:ascii="Times New Roman" w:hAnsi="Times New Roman"/>
          <w:color w:val="000000"/>
          <w:lang w:val="en-GB"/>
        </w:rPr>
        <w:t xml:space="preserve">multistage sampling procedure, we obtained </w:t>
      </w:r>
      <w:r w:rsidRPr="00180DC2">
        <w:rPr>
          <w:rFonts w:ascii="Times New Roman" w:hAnsi="Times New Roman"/>
          <w:lang w:val="en-GB"/>
        </w:rPr>
        <w:t xml:space="preserve">data from 315 farmers in 15 communities of </w:t>
      </w:r>
      <w:proofErr w:type="spellStart"/>
      <w:r w:rsidRPr="00180DC2">
        <w:rPr>
          <w:rFonts w:ascii="Times New Roman" w:hAnsi="Times New Roman"/>
          <w:lang w:val="en-GB"/>
        </w:rPr>
        <w:t>Tolon</w:t>
      </w:r>
      <w:proofErr w:type="spellEnd"/>
      <w:r w:rsidRPr="00180DC2">
        <w:rPr>
          <w:rFonts w:ascii="Times New Roman" w:hAnsi="Times New Roman"/>
          <w:lang w:val="en-GB"/>
        </w:rPr>
        <w:t xml:space="preserve"> and </w:t>
      </w:r>
      <w:proofErr w:type="spellStart"/>
      <w:r w:rsidRPr="00180DC2">
        <w:rPr>
          <w:rFonts w:ascii="Times New Roman" w:hAnsi="Times New Roman"/>
          <w:lang w:val="en-GB"/>
        </w:rPr>
        <w:t>Kumbungu</w:t>
      </w:r>
      <w:proofErr w:type="spellEnd"/>
      <w:r w:rsidRPr="00180DC2">
        <w:rPr>
          <w:rFonts w:ascii="Times New Roman" w:hAnsi="Times New Roman"/>
          <w:lang w:val="en-GB"/>
        </w:rPr>
        <w:t xml:space="preserve"> districts and </w:t>
      </w:r>
      <w:proofErr w:type="spellStart"/>
      <w:r w:rsidRPr="00180DC2">
        <w:rPr>
          <w:rFonts w:ascii="Times New Roman" w:hAnsi="Times New Roman"/>
          <w:lang w:val="en-GB"/>
        </w:rPr>
        <w:t>Savelugu-Nanton</w:t>
      </w:r>
      <w:proofErr w:type="spellEnd"/>
      <w:r w:rsidRPr="00180DC2">
        <w:rPr>
          <w:rFonts w:ascii="Times New Roman" w:hAnsi="Times New Roman"/>
          <w:lang w:val="en-GB"/>
        </w:rPr>
        <w:t xml:space="preserve"> municipality and applied Contingent Valuation method (CVM) to examine the willingness of maize farmers in Northern Region to pay for crop insurance in a hypothetical market-based drought-index insurance scheme and identified the determinants of their WTP by a binary </w:t>
      </w:r>
      <w:proofErr w:type="spellStart"/>
      <w:r w:rsidRPr="00180DC2">
        <w:rPr>
          <w:rFonts w:ascii="Times New Roman" w:hAnsi="Times New Roman"/>
          <w:lang w:val="en-GB"/>
        </w:rPr>
        <w:t>probit</w:t>
      </w:r>
      <w:proofErr w:type="spellEnd"/>
      <w:r w:rsidRPr="00180DC2">
        <w:rPr>
          <w:rFonts w:ascii="Times New Roman" w:hAnsi="Times New Roman"/>
          <w:lang w:val="en-GB"/>
        </w:rPr>
        <w:t xml:space="preserve"> model (BPM). The results revealed that the average premium a maize farmers is willing to pay for crop drought-index insurance is GHS 70.10/per acre/annum. Sex, level of education and perception index</w:t>
      </w:r>
      <w:r w:rsidRPr="00180DC2">
        <w:rPr>
          <w:rStyle w:val="Emphasis"/>
          <w:rFonts w:ascii="Times New Roman" w:hAnsi="Times New Roman"/>
          <w:lang w:val="en-GB"/>
        </w:rPr>
        <w:t xml:space="preserve"> unexpectedly reduce farmers’ wiliness to pay crop</w:t>
      </w:r>
      <w:r w:rsidRPr="00180DC2">
        <w:rPr>
          <w:rFonts w:ascii="Times New Roman" w:hAnsi="Times New Roman"/>
          <w:lang w:val="en-GB"/>
        </w:rPr>
        <w:t xml:space="preserve"> insurance. Women’s contributions to agriculture, previous farm income, and landownership are factors that significantly enhance farmers’ WTP. We recommend that crop insurance programs should first build communication capacity of Agricultural extension agents to sensitize farmers with, especially women, on the need to ensure their crops before presenting the insurance packages to the farmers.  Further research to understand the risk facing crop insurance companies and how educated farmer perceive insurance in general are also recommended.    </w:t>
      </w:r>
    </w:p>
    <w:p w:rsidR="00AE3E37" w:rsidRPr="00180DC2" w:rsidRDefault="00A9710C">
      <w:pPr>
        <w:pStyle w:val="Heading3"/>
        <w:spacing w:before="74"/>
        <w:rPr>
          <w:rFonts w:ascii="Times New Roman" w:hAnsi="Times New Roman" w:cs="Times New Roman"/>
          <w:sz w:val="22"/>
          <w:szCs w:val="22"/>
        </w:rPr>
      </w:pPr>
      <w:r w:rsidRPr="00180DC2">
        <w:rPr>
          <w:rFonts w:ascii="Times New Roman" w:hAnsi="Times New Roman" w:cs="Times New Roman"/>
          <w:b w:val="0"/>
          <w:sz w:val="22"/>
          <w:szCs w:val="22"/>
        </w:rPr>
        <w:br w:type="column"/>
      </w:r>
      <w:r w:rsidRPr="00180DC2">
        <w:rPr>
          <w:rFonts w:ascii="Times New Roman" w:hAnsi="Times New Roman" w:cs="Times New Roman"/>
          <w:color w:val="BF5A14"/>
          <w:sz w:val="22"/>
          <w:szCs w:val="22"/>
        </w:rPr>
        <w:lastRenderedPageBreak/>
        <w:t>Image</w:t>
      </w:r>
    </w:p>
    <w:p w:rsidR="002B33E1" w:rsidRDefault="002B33E1" w:rsidP="00180DC2">
      <w:pPr>
        <w:jc w:val="both"/>
        <w:rPr>
          <w:rFonts w:ascii="Times New Roman" w:hAnsi="Times New Roman" w:cs="Times New Roman"/>
          <w:b/>
          <w:lang w:val="en-GB"/>
        </w:rPr>
      </w:pPr>
    </w:p>
    <w:p w:rsidR="00DA1EF6" w:rsidRPr="00180DC2" w:rsidRDefault="00DA1EF6" w:rsidP="00180DC2">
      <w:pPr>
        <w:jc w:val="both"/>
        <w:rPr>
          <w:rFonts w:ascii="Times New Roman" w:hAnsi="Times New Roman" w:cs="Times New Roman"/>
          <w:b/>
          <w:lang w:val="en-GB"/>
        </w:rPr>
      </w:pPr>
      <w:r w:rsidRPr="00180DC2">
        <w:rPr>
          <w:rFonts w:ascii="Times New Roman" w:hAnsi="Times New Roman" w:cs="Times New Roman"/>
          <w:b/>
          <w:lang w:val="en-GB"/>
        </w:rPr>
        <w:t xml:space="preserve">Figure 1: Distribution of Maize Farmers According </w:t>
      </w:r>
    </w:p>
    <w:p w:rsidR="00DA1EF6" w:rsidRDefault="00DA1EF6" w:rsidP="00180DC2">
      <w:pPr>
        <w:jc w:val="both"/>
        <w:rPr>
          <w:rFonts w:ascii="Times New Roman" w:hAnsi="Times New Roman" w:cs="Times New Roman"/>
          <w:b/>
          <w:lang w:val="en-GB"/>
        </w:rPr>
      </w:pPr>
      <w:proofErr w:type="gramStart"/>
      <w:r w:rsidRPr="00180DC2">
        <w:rPr>
          <w:rFonts w:ascii="Times New Roman" w:hAnsi="Times New Roman" w:cs="Times New Roman"/>
          <w:b/>
          <w:lang w:val="en-GB"/>
        </w:rPr>
        <w:t>to</w:t>
      </w:r>
      <w:proofErr w:type="gramEnd"/>
      <w:r w:rsidRPr="00180DC2">
        <w:rPr>
          <w:rFonts w:ascii="Times New Roman" w:hAnsi="Times New Roman" w:cs="Times New Roman"/>
          <w:b/>
          <w:lang w:val="en-GB"/>
        </w:rPr>
        <w:t xml:space="preserve"> their WTP Level</w:t>
      </w:r>
    </w:p>
    <w:p w:rsidR="002B33E1" w:rsidRPr="00180DC2" w:rsidRDefault="002B33E1" w:rsidP="00180DC2">
      <w:pPr>
        <w:jc w:val="both"/>
        <w:rPr>
          <w:rFonts w:ascii="Times New Roman" w:hAnsi="Times New Roman" w:cs="Times New Roman"/>
          <w:b/>
          <w:lang w:val="en-GB"/>
        </w:rPr>
      </w:pPr>
    </w:p>
    <w:p w:rsidR="00B01508" w:rsidRPr="00180DC2" w:rsidRDefault="00DA1EF6" w:rsidP="00180DC2">
      <w:pPr>
        <w:jc w:val="both"/>
        <w:rPr>
          <w:rFonts w:ascii="Times New Roman" w:hAnsi="Times New Roman" w:cs="Times New Roman"/>
          <w:color w:val="000000"/>
          <w:lang w:val="en-GB"/>
        </w:rPr>
      </w:pPr>
      <w:r w:rsidRPr="00180DC2">
        <w:rPr>
          <w:rFonts w:ascii="Times New Roman" w:hAnsi="Times New Roman" w:cs="Times New Roman"/>
          <w:color w:val="000000"/>
          <w:lang w:val="en-GB"/>
        </w:rPr>
        <w:t>Source: Authors’ Analysis, 2016.</w:t>
      </w:r>
    </w:p>
    <w:p w:rsidR="005973B9" w:rsidRPr="00180DC2" w:rsidRDefault="005973B9" w:rsidP="00180DC2">
      <w:pPr>
        <w:jc w:val="both"/>
        <w:rPr>
          <w:rFonts w:ascii="Times New Roman" w:hAnsi="Times New Roman" w:cs="Times New Roman"/>
          <w:b/>
        </w:rPr>
      </w:pPr>
      <w:r w:rsidRPr="00180DC2">
        <w:rPr>
          <w:rFonts w:ascii="Times New Roman" w:hAnsi="Times New Roman" w:cs="Times New Roman"/>
          <w:b/>
          <w:color w:val="BF5A14"/>
        </w:rPr>
        <w:br/>
        <w:t>Recent Publications (minimum 5)</w:t>
      </w:r>
    </w:p>
    <w:p w:rsidR="00180DC2" w:rsidRPr="00180DC2" w:rsidRDefault="00180DC2" w:rsidP="00180DC2">
      <w:pPr>
        <w:pStyle w:val="ListParagraph"/>
        <w:ind w:left="720" w:firstLine="0"/>
        <w:rPr>
          <w:rFonts w:ascii="Times New Roman" w:hAnsi="Times New Roman" w:cs="Times New Roman"/>
          <w:lang w:val="en-GB" w:eastAsia="de-DE"/>
        </w:rPr>
      </w:pPr>
    </w:p>
    <w:p w:rsidR="00AE3E37" w:rsidRPr="00B01508" w:rsidRDefault="008756E6">
      <w:pPr>
        <w:spacing w:line="200" w:lineRule="exact"/>
        <w:jc w:val="both"/>
        <w:rPr>
          <w:rFonts w:ascii="Times New Roman" w:hAnsi="Times New Roman" w:cs="Times New Roman"/>
        </w:rPr>
        <w:sectPr w:rsidR="00AE3E37" w:rsidRPr="00B01508">
          <w:type w:val="continuous"/>
          <w:pgSz w:w="11910" w:h="16840"/>
          <w:pgMar w:top="1740" w:right="600" w:bottom="840" w:left="620" w:header="720" w:footer="720" w:gutter="0"/>
          <w:cols w:num="2" w:space="720" w:equalWidth="0">
            <w:col w:w="5214" w:space="138"/>
            <w:col w:w="5338"/>
          </w:cols>
        </w:sectPr>
      </w:pPr>
      <w:r w:rsidRPr="00B01508">
        <w:rPr>
          <w:rFonts w:ascii="Times New Roman" w:hAnsi="Times New Roman" w:cs="Times New Roman"/>
        </w:rPr>
        <w:t xml:space="preserve">   </w:t>
      </w:r>
    </w:p>
    <w:p w:rsidR="00AE3E37" w:rsidRPr="00B01508" w:rsidRDefault="00AE3E37">
      <w:pPr>
        <w:pStyle w:val="BodyText"/>
        <w:rPr>
          <w:rFonts w:ascii="Times New Roman" w:hAnsi="Times New Roman" w:cs="Times New Roman"/>
          <w:sz w:val="22"/>
          <w:szCs w:val="22"/>
        </w:rPr>
      </w:pPr>
    </w:p>
    <w:p w:rsidR="00AE3E37" w:rsidRPr="00B01508" w:rsidRDefault="00292ED9">
      <w:pPr>
        <w:pStyle w:val="BodyText"/>
        <w:spacing w:line="40" w:lineRule="exact"/>
        <w:ind w:left="2202"/>
        <w:rPr>
          <w:rFonts w:ascii="Times New Roman" w:hAnsi="Times New Roman" w:cs="Times New Roman"/>
          <w:sz w:val="22"/>
          <w:szCs w:val="22"/>
        </w:rPr>
      </w:pPr>
      <w:r w:rsidRPr="00B01508">
        <w:rPr>
          <w:rFonts w:ascii="Times New Roman" w:hAnsi="Times New Roman" w:cs="Times New Roman"/>
          <w:noProof/>
          <w:sz w:val="22"/>
          <w:szCs w:val="22"/>
        </w:rPr>
        <mc:AlternateContent>
          <mc:Choice Requires="wpg">
            <w:drawing>
              <wp:inline distT="0" distB="0" distL="0" distR="0" wp14:anchorId="6FCA4CD3" wp14:editId="3EF21E2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024E5D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B01508" w:rsidRDefault="008756E6" w:rsidP="00404E5B">
      <w:pPr>
        <w:spacing w:before="92"/>
        <w:ind w:right="4234"/>
        <w:rPr>
          <w:rFonts w:ascii="Times New Roman" w:hAnsi="Times New Roman" w:cs="Times New Roman"/>
        </w:rPr>
      </w:pPr>
      <w:r w:rsidRPr="00B01508">
        <w:rPr>
          <w:rFonts w:ascii="Times New Roman" w:hAnsi="Times New Roman" w:cs="Times New Roman"/>
          <w:noProof/>
        </w:rPr>
        <w:t xml:space="preserve">             </w:t>
      </w:r>
      <w:r w:rsidR="00DA1EF6" w:rsidRPr="00B01508">
        <w:rPr>
          <w:rFonts w:ascii="Times New Roman" w:hAnsi="Times New Roman" w:cs="Times New Roman"/>
          <w:noProof/>
        </w:rPr>
        <w:drawing>
          <wp:inline distT="0" distB="0" distL="0" distR="0" wp14:anchorId="481A08F9" wp14:editId="29D70ABB">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Pr="00B01508">
        <w:rPr>
          <w:rFonts w:ascii="Times New Roman" w:hAnsi="Times New Roman" w:cs="Times New Roman"/>
          <w:noProof/>
        </w:rPr>
        <w:t xml:space="preserve"> </w:t>
      </w:r>
      <w:r w:rsidR="00A9710C" w:rsidRPr="00B01508">
        <w:rPr>
          <w:rFonts w:ascii="Times New Roman" w:hAnsi="Times New Roman" w:cs="Times New Roman"/>
          <w:color w:val="BF5A14"/>
        </w:rPr>
        <w:t>Biography</w:t>
      </w:r>
      <w:r w:rsidR="00404E5B" w:rsidRPr="00B01508">
        <w:rPr>
          <w:rFonts w:ascii="Times New Roman" w:hAnsi="Times New Roman" w:cs="Times New Roman"/>
          <w:color w:val="BF5A14"/>
        </w:rPr>
        <w:t xml:space="preserve"> (150 word limit)</w:t>
      </w:r>
    </w:p>
    <w:p w:rsidR="006F3837" w:rsidRPr="00B01508" w:rsidRDefault="00A9710C" w:rsidP="006F383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cs="Times New Roman"/>
          <w:bCs/>
        </w:rPr>
      </w:pPr>
      <w:r w:rsidRPr="00B01508">
        <w:rPr>
          <w:rFonts w:ascii="Times New Roman" w:hAnsi="Times New Roman" w:cs="Times New Roman"/>
        </w:rPr>
        <w:t xml:space="preserve"> </w:t>
      </w:r>
      <w:r w:rsidR="006F3837" w:rsidRPr="00B01508">
        <w:rPr>
          <w:rFonts w:ascii="Times New Roman" w:hAnsi="Times New Roman" w:cs="Times New Roman"/>
          <w:bCs/>
        </w:rPr>
        <w:t xml:space="preserve">Stephen </w:t>
      </w:r>
      <w:proofErr w:type="spellStart"/>
      <w:r w:rsidR="006F3837" w:rsidRPr="00B01508">
        <w:rPr>
          <w:rFonts w:ascii="Times New Roman" w:hAnsi="Times New Roman" w:cs="Times New Roman"/>
          <w:bCs/>
        </w:rPr>
        <w:t>Anonyonde</w:t>
      </w:r>
      <w:proofErr w:type="spellEnd"/>
      <w:r w:rsidR="006F3837" w:rsidRPr="00B01508">
        <w:rPr>
          <w:rFonts w:ascii="Times New Roman" w:hAnsi="Times New Roman" w:cs="Times New Roman"/>
          <w:bCs/>
        </w:rPr>
        <w:t xml:space="preserve"> </w:t>
      </w:r>
      <w:proofErr w:type="spellStart"/>
      <w:r w:rsidR="006F3837" w:rsidRPr="00B01508">
        <w:rPr>
          <w:rFonts w:ascii="Times New Roman" w:hAnsi="Times New Roman" w:cs="Times New Roman"/>
          <w:bCs/>
        </w:rPr>
        <w:t>Abugri</w:t>
      </w:r>
      <w:proofErr w:type="spellEnd"/>
      <w:r w:rsidR="006F3837" w:rsidRPr="00B01508">
        <w:rPr>
          <w:rFonts w:ascii="Times New Roman" w:hAnsi="Times New Roman" w:cs="Times New Roman"/>
          <w:bCs/>
        </w:rPr>
        <w:t xml:space="preserve"> is a young graduate with research experience who have successfully contributed to the improvement of market access and marketing efficiency for smallholder farmers through the analysis of prices, transaction cost, market integration, market and institutional infrastructure on agricultural marketing </w:t>
      </w:r>
      <w:r w:rsidR="006F3837" w:rsidRPr="00B01508">
        <w:rPr>
          <w:rFonts w:ascii="Times New Roman" w:hAnsi="Times New Roman" w:cs="Times New Roman"/>
          <w:lang w:val="en-GB" w:eastAsia="en-GB"/>
        </w:rPr>
        <w:t xml:space="preserve">in order to effectively help smallholders create suitable marketing avenues and reduce poverty. </w:t>
      </w:r>
      <w:r w:rsidR="006F3837" w:rsidRPr="00B01508">
        <w:rPr>
          <w:rFonts w:ascii="Times New Roman" w:hAnsi="Times New Roman" w:cs="Times New Roman"/>
          <w:bCs/>
        </w:rPr>
        <w:t>Seeking to develop skills and knowledge within a challenging environment through sharing and imparting Knowledge among dynamic and results oriented team members.</w:t>
      </w:r>
    </w:p>
    <w:p w:rsidR="00AE3E37" w:rsidRPr="00B01508" w:rsidRDefault="00AE3E37">
      <w:pPr>
        <w:spacing w:before="41" w:line="154" w:lineRule="exact"/>
        <w:ind w:left="213" w:right="231"/>
        <w:jc w:val="both"/>
        <w:rPr>
          <w:rFonts w:ascii="Times New Roman" w:hAnsi="Times New Roman" w:cs="Times New Roman"/>
        </w:rPr>
      </w:pPr>
    </w:p>
    <w:p w:rsidR="00AE3E37" w:rsidRPr="00180DC2" w:rsidRDefault="00180DC2" w:rsidP="00180DC2">
      <w:pPr>
        <w:spacing w:before="62"/>
        <w:ind w:right="2752"/>
        <w:jc w:val="right"/>
        <w:rPr>
          <w:rFonts w:ascii="Times New Roman" w:hAnsi="Times New Roman" w:cs="Times New Roman"/>
          <w:color w:val="0000FF" w:themeColor="hyperlink"/>
          <w:sz w:val="20"/>
          <w:szCs w:val="20"/>
        </w:rPr>
      </w:pPr>
      <w:r>
        <w:rPr>
          <w:rFonts w:ascii="Times New Roman" w:hAnsi="Times New Roman" w:cs="Times New Roman"/>
          <w:sz w:val="20"/>
          <w:szCs w:val="20"/>
        </w:rPr>
        <w:t xml:space="preserve">      </w:t>
      </w:r>
      <w:r w:rsidR="00A9710C" w:rsidRPr="00180DC2">
        <w:rPr>
          <w:rFonts w:ascii="Times New Roman" w:hAnsi="Times New Roman" w:cs="Times New Roman"/>
          <w:sz w:val="20"/>
          <w:szCs w:val="20"/>
        </w:rPr>
        <w:t xml:space="preserve">Email: </w:t>
      </w:r>
      <w:r w:rsidR="00DA1EF6" w:rsidRPr="00180DC2">
        <w:rPr>
          <w:rFonts w:ascii="Times New Roman" w:hAnsi="Times New Roman" w:cs="Times New Roman"/>
          <w:sz w:val="20"/>
          <w:szCs w:val="20"/>
        </w:rPr>
        <w:t>stephenabugri@gmail.com</w:t>
      </w:r>
      <w:r w:rsidR="003F175B" w:rsidRPr="00180DC2">
        <w:rPr>
          <w:rStyle w:val="Hyperlink"/>
          <w:rFonts w:ascii="Times New Roman" w:hAnsi="Times New Roman" w:cs="Times New Roman"/>
          <w:sz w:val="20"/>
          <w:szCs w:val="20"/>
        </w:rPr>
        <w:t xml:space="preserve"> </w:t>
      </w:r>
      <w:r w:rsidR="003F175B" w:rsidRPr="00180DC2">
        <w:rPr>
          <w:rStyle w:val="Hyperlink"/>
          <w:rFonts w:ascii="Times New Roman" w:hAnsi="Times New Roman" w:cs="Times New Roman"/>
          <w:sz w:val="20"/>
          <w:szCs w:val="20"/>
          <w:u w:val="none"/>
        </w:rPr>
        <w:t xml:space="preserve">   </w:t>
      </w:r>
      <w:r>
        <w:rPr>
          <w:rStyle w:val="Hyperlink"/>
          <w:rFonts w:ascii="Times New Roman" w:hAnsi="Times New Roman" w:cs="Times New Roman"/>
          <w:sz w:val="20"/>
          <w:szCs w:val="20"/>
          <w:u w:val="none"/>
        </w:rPr>
        <w:t xml:space="preserve">                  </w:t>
      </w:r>
      <w:r w:rsidR="003F175B" w:rsidRPr="00180DC2">
        <w:rPr>
          <w:rStyle w:val="Hyperlink"/>
          <w:rFonts w:ascii="Times New Roman" w:hAnsi="Times New Roman" w:cs="Times New Roman"/>
          <w:sz w:val="20"/>
          <w:szCs w:val="20"/>
          <w:u w:val="none"/>
        </w:rPr>
        <w:t xml:space="preserve"> </w:t>
      </w:r>
      <w:r w:rsidR="003F175B" w:rsidRPr="00180DC2">
        <w:rPr>
          <w:rStyle w:val="Hyperlink"/>
          <w:rFonts w:ascii="Times New Roman" w:hAnsi="Times New Roman" w:cs="Times New Roman"/>
          <w:color w:val="auto"/>
          <w:sz w:val="20"/>
          <w:szCs w:val="20"/>
          <w:u w:val="none"/>
        </w:rPr>
        <w:t>Contact No</w:t>
      </w:r>
      <w:r w:rsidR="00DA1EF6" w:rsidRPr="00180DC2">
        <w:rPr>
          <w:rStyle w:val="Hyperlink"/>
          <w:rFonts w:ascii="Times New Roman" w:hAnsi="Times New Roman" w:cs="Times New Roman"/>
          <w:sz w:val="20"/>
          <w:szCs w:val="20"/>
          <w:u w:val="none"/>
        </w:rPr>
        <w:t>: +233243039430</w:t>
      </w:r>
    </w:p>
    <w:p w:rsidR="00AE3E37" w:rsidRPr="00B01508" w:rsidRDefault="00292ED9">
      <w:pPr>
        <w:pStyle w:val="BodyText"/>
        <w:spacing w:before="2"/>
        <w:rPr>
          <w:rFonts w:ascii="Times New Roman" w:hAnsi="Times New Roman" w:cs="Times New Roman"/>
          <w:sz w:val="22"/>
          <w:szCs w:val="22"/>
        </w:rPr>
      </w:pPr>
      <w:r w:rsidRPr="00B01508">
        <w:rPr>
          <w:rFonts w:ascii="Times New Roman" w:hAnsi="Times New Roman" w:cs="Times New Roman"/>
          <w:noProof/>
          <w:sz w:val="22"/>
          <w:szCs w:val="22"/>
        </w:rPr>
        <mc:AlternateContent>
          <mc:Choice Requires="wps">
            <w:drawing>
              <wp:anchor distT="0" distB="0" distL="0" distR="0" simplePos="0" relativeHeight="251654656"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34F80B" id="Line 3" o:spid="_x0000_s1026" style="position:absolute;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01508" w:rsidRDefault="00AE3E37">
      <w:pPr>
        <w:rPr>
          <w:rFonts w:ascii="Times New Roman" w:hAnsi="Times New Roman" w:cs="Times New Roman"/>
        </w:rPr>
        <w:sectPr w:rsidR="00AE3E37" w:rsidRPr="00B01508">
          <w:type w:val="continuous"/>
          <w:pgSz w:w="11910" w:h="16840"/>
          <w:pgMar w:top="1740" w:right="600" w:bottom="840" w:left="620" w:header="720" w:footer="720" w:gutter="0"/>
          <w:cols w:space="720"/>
        </w:sectPr>
      </w:pPr>
    </w:p>
    <w:p w:rsidR="00AE3E37" w:rsidRDefault="002B33E1" w:rsidP="00180DC2">
      <w:pPr>
        <w:pStyle w:val="BodyText"/>
        <w:spacing w:before="3"/>
        <w:rPr>
          <w:rFonts w:ascii="Times New Roman" w:hAnsi="Times New Roman" w:cs="Times New Roman"/>
          <w:sz w:val="22"/>
          <w:szCs w:val="22"/>
        </w:rPr>
      </w:pPr>
      <w:r>
        <w:rPr>
          <w:rFonts w:ascii="Times New Roman" w:hAnsi="Times New Roman" w:cs="Times New Roman"/>
          <w:sz w:val="22"/>
          <w:szCs w:val="22"/>
        </w:rPr>
        <w:lastRenderedPageBreak/>
        <w:t>Notes/comments</w:t>
      </w:r>
    </w:p>
    <w:p w:rsidR="002B33E1" w:rsidRPr="00B01508" w:rsidRDefault="002B33E1" w:rsidP="00180DC2">
      <w:pPr>
        <w:pStyle w:val="BodyText"/>
        <w:spacing w:before="3"/>
        <w:rPr>
          <w:rFonts w:ascii="Times New Roman" w:hAnsi="Times New Roman" w:cs="Times New Roman"/>
          <w:sz w:val="22"/>
          <w:szCs w:val="22"/>
        </w:rPr>
      </w:pPr>
      <w:r>
        <w:rPr>
          <w:rFonts w:ascii="Times New Roman" w:hAnsi="Times New Roman" w:cs="Times New Roman"/>
          <w:sz w:val="22"/>
          <w:szCs w:val="22"/>
        </w:rPr>
        <w:t>Will have wished to attend the conference but as a young graduate from a developing country I cannot afford</w:t>
      </w:r>
      <w:bookmarkStart w:id="0" w:name="_GoBack"/>
      <w:bookmarkEnd w:id="0"/>
      <w:r>
        <w:rPr>
          <w:rFonts w:ascii="Times New Roman" w:hAnsi="Times New Roman" w:cs="Times New Roman"/>
          <w:sz w:val="22"/>
          <w:szCs w:val="22"/>
        </w:rPr>
        <w:t xml:space="preserve"> the fee but will be glad to have my paper published. Thanks for your consideration.</w:t>
      </w:r>
    </w:p>
    <w:sectPr w:rsidR="002B33E1" w:rsidRPr="00B0150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360C" w:rsidRDefault="00D2360C">
      <w:r>
        <w:separator/>
      </w:r>
    </w:p>
  </w:endnote>
  <w:endnote w:type="continuationSeparator" w:id="0">
    <w:p w:rsidR="00D2360C" w:rsidRDefault="00D236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altName w:val="Times New Roman PSMT"/>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360C" w:rsidRDefault="00D2360C">
      <w:r>
        <w:separator/>
      </w:r>
    </w:p>
  </w:footnote>
  <w:footnote w:type="continuationSeparator" w:id="0">
    <w:p w:rsidR="00D2360C" w:rsidRDefault="00D236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251654144"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56192"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DEE1D9B"/>
    <w:multiLevelType w:val="hybridMultilevel"/>
    <w:tmpl w:val="5928E8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80DC2"/>
    <w:rsid w:val="00292ED9"/>
    <w:rsid w:val="002B33E1"/>
    <w:rsid w:val="00364417"/>
    <w:rsid w:val="003F175B"/>
    <w:rsid w:val="00404E5B"/>
    <w:rsid w:val="00414F7B"/>
    <w:rsid w:val="004355DC"/>
    <w:rsid w:val="004749B4"/>
    <w:rsid w:val="00494130"/>
    <w:rsid w:val="004F3523"/>
    <w:rsid w:val="005973B9"/>
    <w:rsid w:val="005B3A56"/>
    <w:rsid w:val="006060CE"/>
    <w:rsid w:val="0063497F"/>
    <w:rsid w:val="006F3837"/>
    <w:rsid w:val="00873DF0"/>
    <w:rsid w:val="008756E6"/>
    <w:rsid w:val="009B2D44"/>
    <w:rsid w:val="00A07E82"/>
    <w:rsid w:val="00A9710C"/>
    <w:rsid w:val="00AE3E37"/>
    <w:rsid w:val="00B01508"/>
    <w:rsid w:val="00B21A57"/>
    <w:rsid w:val="00C21CF6"/>
    <w:rsid w:val="00C33602"/>
    <w:rsid w:val="00CD6F55"/>
    <w:rsid w:val="00D2360C"/>
    <w:rsid w:val="00DA1EF6"/>
    <w:rsid w:val="00DE3104"/>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4B2FF4A-3160-435D-A4D7-978BB20C0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qFormat/>
    <w:rsid w:val="00DA1EF6"/>
    <w:pPr>
      <w:widowControl/>
    </w:pPr>
    <w:rPr>
      <w:rFonts w:ascii="Calibri" w:eastAsia="Calibri" w:hAnsi="Calibri" w:cs="Times New Roman"/>
    </w:rPr>
  </w:style>
  <w:style w:type="character" w:styleId="Emphasis">
    <w:name w:val="Emphasis"/>
    <w:basedOn w:val="DefaultParagraphFont"/>
    <w:uiPriority w:val="20"/>
    <w:qFormat/>
    <w:rsid w:val="00DA1EF6"/>
    <w:rPr>
      <w:i/>
      <w:iCs/>
    </w:rPr>
  </w:style>
  <w:style w:type="paragraph" w:customStyle="1" w:styleId="author">
    <w:name w:val="author"/>
    <w:next w:val="Normal"/>
    <w:rsid w:val="00180DC2"/>
    <w:pPr>
      <w:widowControl/>
      <w:suppressAutoHyphens/>
      <w:spacing w:after="200"/>
      <w:contextualSpacing/>
      <w:jc w:val="center"/>
    </w:pPr>
    <w:rPr>
      <w:rFonts w:ascii="Times New Roman" w:eastAsia="Batang"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chart" Target="charts/chart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C:\Users\NCS\Documents\DATA2.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pPr>
        <a:noFill/>
      </c:spPr>
    </c:sideWall>
    <c:backWall>
      <c:thickness val="0"/>
      <c:spPr>
        <a:noFill/>
      </c:spPr>
    </c:backWall>
    <c:plotArea>
      <c:layout>
        <c:manualLayout>
          <c:layoutTarget val="inner"/>
          <c:xMode val="edge"/>
          <c:yMode val="edge"/>
          <c:x val="0.18977308016678096"/>
          <c:y val="9.9609215514727331E-2"/>
          <c:w val="0.76618287578917499"/>
          <c:h val="0.46947862998606654"/>
        </c:manualLayout>
      </c:layout>
      <c:bar3DChart>
        <c:barDir val="col"/>
        <c:grouping val="stacked"/>
        <c:varyColors val="0"/>
        <c:ser>
          <c:idx val="0"/>
          <c:order val="0"/>
          <c:tx>
            <c:strRef>
              <c:f>Sheet1!$D$1</c:f>
              <c:strCache>
                <c:ptCount val="1"/>
                <c:pt idx="0">
                  <c:v># of  Farmers</c:v>
                </c:pt>
              </c:strCache>
            </c:strRef>
          </c:tx>
          <c:invertIfNegative val="0"/>
          <c:dLbls>
            <c:dLbl>
              <c:idx val="0"/>
              <c:layout>
                <c:manualLayout>
                  <c:x val="2.1276595744680851E-2"/>
                  <c:y val="-0.10256410256410264"/>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2.1276595744680809E-2"/>
                  <c:y val="-0.3776223776223776"/>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2.8368794326241134E-2"/>
                  <c:y val="-0.25174825174825177"/>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2.1276595744680764E-2"/>
                  <c:y val="-0.1212121212121213"/>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2.8368794326241134E-2"/>
                  <c:y val="-0.10256410256410264"/>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Sheet1!$C$2:$C$6</c:f>
              <c:strCache>
                <c:ptCount val="5"/>
                <c:pt idx="0">
                  <c:v>0</c:v>
                </c:pt>
                <c:pt idx="1">
                  <c:v>&gt;0&lt;51</c:v>
                </c:pt>
                <c:pt idx="2">
                  <c:v>51 -100</c:v>
                </c:pt>
                <c:pt idx="3">
                  <c:v>101-150</c:v>
                </c:pt>
                <c:pt idx="4">
                  <c:v>151-200</c:v>
                </c:pt>
              </c:strCache>
            </c:strRef>
          </c:cat>
          <c:val>
            <c:numRef>
              <c:f>Sheet1!$D$2:$D$6</c:f>
              <c:numCache>
                <c:formatCode>General</c:formatCode>
                <c:ptCount val="5"/>
                <c:pt idx="0">
                  <c:v>11</c:v>
                </c:pt>
                <c:pt idx="1">
                  <c:v>182</c:v>
                </c:pt>
                <c:pt idx="2">
                  <c:v>101</c:v>
                </c:pt>
                <c:pt idx="3">
                  <c:v>19</c:v>
                </c:pt>
                <c:pt idx="4">
                  <c:v>2</c:v>
                </c:pt>
              </c:numCache>
            </c:numRef>
          </c:val>
        </c:ser>
        <c:dLbls>
          <c:showLegendKey val="0"/>
          <c:showVal val="0"/>
          <c:showCatName val="0"/>
          <c:showSerName val="0"/>
          <c:showPercent val="0"/>
          <c:showBubbleSize val="0"/>
        </c:dLbls>
        <c:gapWidth val="75"/>
        <c:gapDepth val="75"/>
        <c:shape val="box"/>
        <c:axId val="-1698098048"/>
        <c:axId val="-1698117088"/>
        <c:axId val="0"/>
      </c:bar3DChart>
      <c:catAx>
        <c:axId val="-1698098048"/>
        <c:scaling>
          <c:orientation val="minMax"/>
        </c:scaling>
        <c:delete val="0"/>
        <c:axPos val="b"/>
        <c:title>
          <c:tx>
            <c:rich>
              <a:bodyPr/>
              <a:lstStyle/>
              <a:p>
                <a:pPr>
                  <a:defRPr/>
                </a:pPr>
                <a:r>
                  <a:rPr lang="en-US"/>
                  <a:t>INCOME LEVEL IN GHS</a:t>
                </a:r>
              </a:p>
            </c:rich>
          </c:tx>
          <c:overlay val="0"/>
        </c:title>
        <c:numFmt formatCode="General" sourceLinked="0"/>
        <c:majorTickMark val="none"/>
        <c:minorTickMark val="none"/>
        <c:tickLblPos val="nextTo"/>
        <c:crossAx val="-1698117088"/>
        <c:crosses val="autoZero"/>
        <c:auto val="1"/>
        <c:lblAlgn val="ctr"/>
        <c:lblOffset val="100"/>
        <c:noMultiLvlLbl val="0"/>
      </c:catAx>
      <c:valAx>
        <c:axId val="-1698117088"/>
        <c:scaling>
          <c:orientation val="minMax"/>
        </c:scaling>
        <c:delete val="0"/>
        <c:axPos val="l"/>
        <c:majorGridlines>
          <c:spPr>
            <a:ln>
              <a:noFill/>
            </a:ln>
          </c:spPr>
        </c:majorGridlines>
        <c:title>
          <c:tx>
            <c:rich>
              <a:bodyPr/>
              <a:lstStyle/>
              <a:p>
                <a:pPr>
                  <a:defRPr/>
                </a:pPr>
                <a:r>
                  <a:rPr lang="en-US"/>
                  <a:t>NUMBER OF FARMERS</a:t>
                </a:r>
              </a:p>
            </c:rich>
          </c:tx>
          <c:overlay val="0"/>
        </c:title>
        <c:numFmt formatCode="General" sourceLinked="1"/>
        <c:majorTickMark val="out"/>
        <c:minorTickMark val="none"/>
        <c:tickLblPos val="nextTo"/>
        <c:crossAx val="-1698098048"/>
        <c:crosses val="autoZero"/>
        <c:crossBetween val="between"/>
      </c:valAx>
    </c:plotArea>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33</TotalTime>
  <Pages>1</Pages>
  <Words>411</Words>
  <Characters>2349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Toshiba-User</cp:lastModifiedBy>
  <cp:revision>11</cp:revision>
  <dcterms:created xsi:type="dcterms:W3CDTF">2016-08-31T10:27:00Z</dcterms:created>
  <dcterms:modified xsi:type="dcterms:W3CDTF">2017-05-31T14:09:00Z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