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B873E9" w:rsidP="004129AC">
      <w:pPr>
        <w:pStyle w:val="Heading1"/>
        <w:spacing w:before="0" w:line="240" w:lineRule="auto"/>
        <w:ind w:left="0"/>
        <w:jc w:val="both"/>
      </w:pPr>
      <w:r>
        <w:rPr>
          <w:color w:val="337AB7"/>
        </w:rPr>
        <w:t xml:space="preserve">Hydroxyapatite – Urea Nanohybrids as Efficient Plant Nutrient Systems </w:t>
      </w:r>
    </w:p>
    <w:p w:rsidR="00074CB0" w:rsidRDefault="00074CB0" w:rsidP="004129AC">
      <w:pPr>
        <w:pStyle w:val="BodyText"/>
        <w:spacing w:line="276" w:lineRule="auto"/>
        <w:ind w:right="70"/>
        <w:jc w:val="both"/>
        <w:rPr>
          <w:rFonts w:ascii="Arial"/>
        </w:rPr>
      </w:pPr>
      <w:r>
        <w:rPr>
          <w:rFonts w:ascii="Arial"/>
        </w:rPr>
        <w:t>Nilwala Kottegod</w:t>
      </w:r>
      <w:r w:rsidR="0061581F">
        <w:rPr>
          <w:rFonts w:ascii="Arial"/>
        </w:rPr>
        <w:t xml:space="preserve">a, Center for Advanced Material </w:t>
      </w:r>
      <w:r>
        <w:rPr>
          <w:rFonts w:ascii="Arial"/>
        </w:rPr>
        <w:t>Research, Faculty of Applied Sciences, University of Sri Jayewardene</w:t>
      </w:r>
      <w:r w:rsidR="0061581F">
        <w:rPr>
          <w:rFonts w:ascii="Arial"/>
        </w:rPr>
        <w:t>pura, Nugegoda, Sri Lanka</w:t>
      </w:r>
      <w:r w:rsidR="006A5ECD">
        <w:rPr>
          <w:rFonts w:ascii="Arial"/>
        </w:rPr>
        <w:t>,</w:t>
      </w:r>
      <w:r w:rsidR="0061581F">
        <w:rPr>
          <w:rFonts w:ascii="Arial"/>
        </w:rPr>
        <w:t xml:space="preserve"> and </w:t>
      </w:r>
      <w:r>
        <w:rPr>
          <w:rFonts w:ascii="Arial"/>
        </w:rPr>
        <w:t>Sri Lanka Institute of Nanotechnology,</w:t>
      </w:r>
      <w:r w:rsidR="0061581F">
        <w:rPr>
          <w:rFonts w:ascii="Arial"/>
        </w:rPr>
        <w:t xml:space="preserve"> Pitipana, Homagama, Sri Lanka.</w:t>
      </w:r>
    </w:p>
    <w:p w:rsidR="00074CB0" w:rsidRDefault="00074CB0" w:rsidP="004129AC">
      <w:pPr>
        <w:pStyle w:val="BodyText"/>
        <w:spacing w:line="276" w:lineRule="auto"/>
        <w:ind w:right="70"/>
        <w:jc w:val="both"/>
        <w:rPr>
          <w:rFonts w:ascii="Arial"/>
        </w:rPr>
      </w:pPr>
      <w:r>
        <w:rPr>
          <w:rFonts w:ascii="Arial"/>
        </w:rPr>
        <w:t>Chanaka Sandaruwan, Sri Lanka Institute of Nanotechnology, Pitipana, Homagama, Sri Lanka.</w:t>
      </w:r>
    </w:p>
    <w:p w:rsidR="001A38B3" w:rsidRDefault="00074CB0" w:rsidP="004129AC">
      <w:pPr>
        <w:pStyle w:val="BodyText"/>
        <w:spacing w:line="276" w:lineRule="auto"/>
        <w:ind w:right="70"/>
        <w:jc w:val="both"/>
        <w:rPr>
          <w:rFonts w:ascii="Arial"/>
        </w:rPr>
      </w:pPr>
      <w:r>
        <w:rPr>
          <w:rFonts w:ascii="Arial"/>
        </w:rPr>
        <w:t xml:space="preserve">Gayan </w:t>
      </w:r>
      <w:r w:rsidR="0061581F">
        <w:rPr>
          <w:rFonts w:ascii="Arial"/>
        </w:rPr>
        <w:t>Priyadarshana</w:t>
      </w:r>
      <w:r>
        <w:rPr>
          <w:rFonts w:ascii="Arial"/>
        </w:rPr>
        <w:t>, Sri Lanka Institute of Nanotechnology, Pitipana, Homagama, Sri Lanka.</w:t>
      </w:r>
    </w:p>
    <w:p w:rsidR="00076EB5" w:rsidRDefault="00076EB5" w:rsidP="00076EB5">
      <w:pPr>
        <w:pStyle w:val="BodyText"/>
        <w:spacing w:line="276" w:lineRule="auto"/>
        <w:ind w:right="70"/>
        <w:jc w:val="both"/>
        <w:rPr>
          <w:rFonts w:ascii="Arial"/>
        </w:rPr>
      </w:pPr>
      <w:r>
        <w:rPr>
          <w:rFonts w:ascii="Arial"/>
        </w:rPr>
        <w:t xml:space="preserve">Gamini P. Gunaratne, Tea Research Institute, </w:t>
      </w:r>
      <w:proofErr w:type="spellStart"/>
      <w:r>
        <w:rPr>
          <w:rFonts w:ascii="Arial"/>
        </w:rPr>
        <w:t>Thalawakele</w:t>
      </w:r>
      <w:proofErr w:type="spellEnd"/>
      <w:r>
        <w:rPr>
          <w:rFonts w:ascii="Arial"/>
        </w:rPr>
        <w:t>, Sri Lanka.</w:t>
      </w:r>
    </w:p>
    <w:p w:rsidR="00AE3E37" w:rsidRDefault="00076EB5" w:rsidP="004129AC">
      <w:pPr>
        <w:pStyle w:val="BodyText"/>
        <w:spacing w:line="276" w:lineRule="auto"/>
        <w:ind w:right="70"/>
        <w:jc w:val="both"/>
        <w:rPr>
          <w:rFonts w:ascii="Arial"/>
        </w:rPr>
      </w:pPr>
      <w:proofErr w:type="spellStart"/>
      <w:r>
        <w:rPr>
          <w:rFonts w:ascii="Arial"/>
        </w:rPr>
        <w:t>Sarath</w:t>
      </w:r>
      <w:proofErr w:type="spellEnd"/>
      <w:r>
        <w:rPr>
          <w:rFonts w:ascii="Arial"/>
        </w:rPr>
        <w:t xml:space="preserve"> </w:t>
      </w:r>
      <w:proofErr w:type="spellStart"/>
      <w:r>
        <w:rPr>
          <w:rFonts w:ascii="Arial"/>
        </w:rPr>
        <w:t>Abeysinghe</w:t>
      </w:r>
      <w:proofErr w:type="spellEnd"/>
      <w:r>
        <w:rPr>
          <w:rFonts w:ascii="Arial"/>
        </w:rPr>
        <w:t xml:space="preserve">, Tea Research Institute, </w:t>
      </w:r>
      <w:proofErr w:type="spellStart"/>
      <w:r>
        <w:rPr>
          <w:rFonts w:ascii="Arial"/>
        </w:rPr>
        <w:t>Thalawakele</w:t>
      </w:r>
      <w:proofErr w:type="spellEnd"/>
      <w:r>
        <w:rPr>
          <w:rFonts w:ascii="Arial"/>
        </w:rPr>
        <w:t>, Sri Lanka</w:t>
      </w:r>
      <w:r w:rsidR="00AD7F2F">
        <w:rPr>
          <w:rFonts w:ascii="Arial"/>
        </w:rPr>
        <w:t>.</w:t>
      </w:r>
    </w:p>
    <w:p w:rsidR="00076EB5" w:rsidRDefault="00076EB5" w:rsidP="004129AC">
      <w:pPr>
        <w:pStyle w:val="BodyText"/>
        <w:spacing w:line="276" w:lineRule="auto"/>
        <w:ind w:right="70"/>
        <w:jc w:val="both"/>
        <w:rPr>
          <w:rFonts w:ascii="Arial"/>
        </w:rPr>
      </w:pPr>
      <w:proofErr w:type="spellStart"/>
      <w:r>
        <w:rPr>
          <w:rFonts w:ascii="Arial"/>
        </w:rPr>
        <w:t>Saman</w:t>
      </w:r>
      <w:proofErr w:type="spellEnd"/>
      <w:r>
        <w:rPr>
          <w:rFonts w:ascii="Arial"/>
        </w:rPr>
        <w:t xml:space="preserve"> Hettiarachchi, Tea Research Institute, </w:t>
      </w:r>
      <w:proofErr w:type="spellStart"/>
      <w:r>
        <w:rPr>
          <w:rFonts w:ascii="Arial"/>
        </w:rPr>
        <w:t>Thalawakele</w:t>
      </w:r>
      <w:proofErr w:type="spellEnd"/>
      <w:r>
        <w:rPr>
          <w:rFonts w:ascii="Arial"/>
        </w:rPr>
        <w:t>, Sri Lanka</w:t>
      </w:r>
    </w:p>
    <w:p w:rsidR="001A38B3" w:rsidRDefault="001A38B3" w:rsidP="004129AC">
      <w:pPr>
        <w:pStyle w:val="BodyText"/>
        <w:spacing w:line="276" w:lineRule="auto"/>
        <w:ind w:right="70"/>
        <w:jc w:val="both"/>
        <w:rPr>
          <w:rFonts w:ascii="Arial"/>
        </w:rPr>
      </w:pPr>
      <w:r>
        <w:rPr>
          <w:rFonts w:ascii="Arial"/>
        </w:rPr>
        <w:t>Veranja Karunaratne, Sri Lanka Institute of Nanotechnology, Pitipana, Homagama, Sri Lanka.</w:t>
      </w:r>
    </w:p>
    <w:p w:rsidR="00771806" w:rsidRDefault="00771806" w:rsidP="00771806">
      <w:pPr>
        <w:pStyle w:val="BodyText"/>
        <w:spacing w:line="276" w:lineRule="auto"/>
        <w:ind w:right="70"/>
        <w:jc w:val="both"/>
        <w:rPr>
          <w:rFonts w:ascii="Arial"/>
        </w:rPr>
      </w:pPr>
      <w:r>
        <w:rPr>
          <w:rFonts w:ascii="Arial"/>
        </w:rPr>
        <w:t>Gehan A. J. Amaratunga, Sri Lanka Institute of Nanotechnology, Pitipana, Homagama, Sri Lanka.</w:t>
      </w:r>
    </w:p>
    <w:p w:rsidR="00771806" w:rsidRDefault="00771806" w:rsidP="004129AC">
      <w:pPr>
        <w:pStyle w:val="BodyText"/>
        <w:spacing w:line="276" w:lineRule="auto"/>
        <w:ind w:right="70"/>
        <w:jc w:val="both"/>
        <w:rPr>
          <w:rFonts w:ascii="Arial"/>
        </w:rPr>
      </w:pPr>
    </w:p>
    <w:p w:rsidR="00AE3E37" w:rsidRDefault="00AE3E37" w:rsidP="0061581F">
      <w:pPr>
        <w:rPr>
          <w:rFonts w:ascii="Arial"/>
          <w:sz w:val="21"/>
        </w:rPr>
      </w:pPr>
    </w:p>
    <w:p w:rsidR="0061581F" w:rsidRDefault="0061581F" w:rsidP="0061581F">
      <w:pPr>
        <w:rPr>
          <w:rFonts w:ascii="Arial"/>
          <w:sz w:val="21"/>
        </w:rPr>
        <w:sectPr w:rsidR="0061581F" w:rsidSect="0061581F">
          <w:headerReference w:type="default" r:id="rId7"/>
          <w:footerReference w:type="default" r:id="rId8"/>
          <w:type w:val="continuous"/>
          <w:pgSz w:w="11910" w:h="16840"/>
          <w:pgMar w:top="810" w:right="600" w:bottom="840" w:left="620" w:header="541" w:footer="642" w:gutter="0"/>
          <w:cols w:space="720"/>
        </w:sectPr>
      </w:pPr>
    </w:p>
    <w:p w:rsidR="00AE3E37" w:rsidRDefault="00A9710C" w:rsidP="0061581F">
      <w:pPr>
        <w:pStyle w:val="Heading3"/>
        <w:ind w:left="0"/>
        <w:jc w:val="both"/>
      </w:pPr>
      <w:r>
        <w:rPr>
          <w:color w:val="BF5A14"/>
        </w:rPr>
        <w:lastRenderedPageBreak/>
        <w:t>Abstract</w:t>
      </w:r>
    </w:p>
    <w:p w:rsidR="006A37AE" w:rsidRDefault="00213294" w:rsidP="00C165DD">
      <w:pPr>
        <w:jc w:val="both"/>
        <w:rPr>
          <w:rFonts w:ascii="Times New Roman" w:hAnsi="Times New Roman" w:cs="Times New Roman"/>
          <w:sz w:val="24"/>
          <w:szCs w:val="24"/>
        </w:rPr>
      </w:pPr>
      <w:r>
        <w:rPr>
          <w:rFonts w:ascii="Times New Roman" w:hAnsi="Times New Roman" w:cs="Times New Roman"/>
          <w:sz w:val="24"/>
          <w:szCs w:val="24"/>
        </w:rPr>
        <w:t>Urea remains the most widely used nitrogen fertilizer worldwide. However, its massive losses during fertilization remain an impediment for its bio- availability to crops. Therefore, s</w:t>
      </w:r>
      <w:r w:rsidRPr="009B24E8">
        <w:rPr>
          <w:rFonts w:ascii="Times New Roman" w:hAnsi="Times New Roman" w:cs="Times New Roman"/>
          <w:sz w:val="24"/>
          <w:szCs w:val="24"/>
        </w:rPr>
        <w:t xml:space="preserve">lowing down the leaching and volatilization of urea during crop fertilization has emerged as a </w:t>
      </w:r>
      <w:r>
        <w:rPr>
          <w:rFonts w:ascii="Times New Roman" w:hAnsi="Times New Roman" w:cs="Times New Roman"/>
          <w:sz w:val="24"/>
          <w:szCs w:val="24"/>
        </w:rPr>
        <w:t>solution</w:t>
      </w:r>
      <w:r w:rsidRPr="009B24E8">
        <w:rPr>
          <w:rFonts w:ascii="Times New Roman" w:hAnsi="Times New Roman" w:cs="Times New Roman"/>
          <w:sz w:val="24"/>
          <w:szCs w:val="24"/>
        </w:rPr>
        <w:t xml:space="preserve"> to not only </w:t>
      </w:r>
      <w:r>
        <w:rPr>
          <w:rFonts w:ascii="Times New Roman" w:hAnsi="Times New Roman" w:cs="Times New Roman"/>
          <w:sz w:val="24"/>
          <w:szCs w:val="24"/>
        </w:rPr>
        <w:t xml:space="preserve">in </w:t>
      </w:r>
      <w:r w:rsidRPr="009B24E8">
        <w:rPr>
          <w:rFonts w:ascii="Times New Roman" w:hAnsi="Times New Roman" w:cs="Times New Roman"/>
          <w:sz w:val="24"/>
          <w:szCs w:val="24"/>
        </w:rPr>
        <w:t>sav</w:t>
      </w:r>
      <w:r>
        <w:rPr>
          <w:rFonts w:ascii="Times New Roman" w:hAnsi="Times New Roman" w:cs="Times New Roman"/>
          <w:sz w:val="24"/>
          <w:szCs w:val="24"/>
        </w:rPr>
        <w:t>ing</w:t>
      </w:r>
      <w:r w:rsidRPr="009B24E8">
        <w:rPr>
          <w:rFonts w:ascii="Times New Roman" w:hAnsi="Times New Roman" w:cs="Times New Roman"/>
          <w:sz w:val="24"/>
          <w:szCs w:val="24"/>
        </w:rPr>
        <w:t xml:space="preserve"> the cost of food production but also prevent</w:t>
      </w:r>
      <w:r>
        <w:rPr>
          <w:rFonts w:ascii="Times New Roman" w:hAnsi="Times New Roman" w:cs="Times New Roman"/>
          <w:sz w:val="24"/>
          <w:szCs w:val="24"/>
        </w:rPr>
        <w:t>ing</w:t>
      </w:r>
      <w:r w:rsidRPr="009B24E8">
        <w:rPr>
          <w:rFonts w:ascii="Times New Roman" w:hAnsi="Times New Roman" w:cs="Times New Roman"/>
          <w:sz w:val="24"/>
          <w:szCs w:val="24"/>
        </w:rPr>
        <w:t xml:space="preserve"> environmental damage</w:t>
      </w:r>
      <w:r>
        <w:rPr>
          <w:rFonts w:ascii="Times New Roman" w:hAnsi="Times New Roman" w:cs="Times New Roman"/>
          <w:sz w:val="24"/>
          <w:szCs w:val="24"/>
        </w:rPr>
        <w:t xml:space="preserve"> caused by excess urea accumulat</w:t>
      </w:r>
      <w:r w:rsidR="004D6356">
        <w:rPr>
          <w:rFonts w:ascii="Times New Roman" w:hAnsi="Times New Roman" w:cs="Times New Roman"/>
          <w:sz w:val="24"/>
          <w:szCs w:val="24"/>
        </w:rPr>
        <w:t>ion</w:t>
      </w:r>
      <w:r w:rsidRPr="009B24E8">
        <w:rPr>
          <w:rFonts w:ascii="Times New Roman" w:hAnsi="Times New Roman" w:cs="Times New Roman"/>
          <w:sz w:val="24"/>
          <w:szCs w:val="24"/>
        </w:rPr>
        <w:t xml:space="preserve">. Although, it has been suggested that nanotechnology might provide solutions to this difficult problem, </w:t>
      </w:r>
      <w:r w:rsidR="004D6356">
        <w:rPr>
          <w:rFonts w:ascii="Times New Roman" w:hAnsi="Times New Roman" w:cs="Times New Roman"/>
          <w:sz w:val="24"/>
          <w:szCs w:val="24"/>
        </w:rPr>
        <w:t>thus</w:t>
      </w:r>
      <w:bookmarkStart w:id="0" w:name="_GoBack"/>
      <w:bookmarkEnd w:id="0"/>
      <w:r w:rsidR="004D6356">
        <w:rPr>
          <w:rFonts w:ascii="Times New Roman" w:hAnsi="Times New Roman" w:cs="Times New Roman"/>
          <w:sz w:val="24"/>
          <w:szCs w:val="24"/>
        </w:rPr>
        <w:t xml:space="preserve"> far, </w:t>
      </w:r>
      <w:r w:rsidRPr="009B24E8">
        <w:rPr>
          <w:rFonts w:ascii="Times New Roman" w:hAnsi="Times New Roman" w:cs="Times New Roman"/>
          <w:sz w:val="24"/>
          <w:szCs w:val="24"/>
        </w:rPr>
        <w:t>practical strategies to do so ha</w:t>
      </w:r>
      <w:r>
        <w:rPr>
          <w:rFonts w:ascii="Times New Roman" w:hAnsi="Times New Roman" w:cs="Times New Roman"/>
          <w:sz w:val="24"/>
          <w:szCs w:val="24"/>
        </w:rPr>
        <w:t>ve</w:t>
      </w:r>
      <w:r w:rsidRPr="009B24E8">
        <w:rPr>
          <w:rFonts w:ascii="Times New Roman" w:hAnsi="Times New Roman" w:cs="Times New Roman"/>
          <w:sz w:val="24"/>
          <w:szCs w:val="24"/>
        </w:rPr>
        <w:t xml:space="preserve"> remained elusive</w:t>
      </w:r>
      <w:r>
        <w:rPr>
          <w:rFonts w:ascii="Times New Roman" w:hAnsi="Times New Roman" w:cs="Times New Roman"/>
          <w:sz w:val="24"/>
          <w:szCs w:val="24"/>
        </w:rPr>
        <w:t xml:space="preserve">.  </w:t>
      </w:r>
    </w:p>
    <w:p w:rsidR="00B7698B" w:rsidRDefault="00213294" w:rsidP="00C165DD">
      <w:pPr>
        <w:jc w:val="both"/>
        <w:rPr>
          <w:rFonts w:ascii="Times New Roman" w:hAnsi="Times New Roman" w:cs="Times New Roman"/>
          <w:sz w:val="24"/>
          <w:szCs w:val="24"/>
        </w:rPr>
      </w:pPr>
      <w:r w:rsidRPr="00E07A97">
        <w:rPr>
          <w:rFonts w:ascii="Times New Roman" w:hAnsi="Times New Roman" w:cs="Times New Roman"/>
          <w:sz w:val="24"/>
          <w:szCs w:val="24"/>
        </w:rPr>
        <w:t xml:space="preserve">In this regard, </w:t>
      </w:r>
      <w:r>
        <w:rPr>
          <w:rFonts w:ascii="Times New Roman" w:hAnsi="Times New Roman" w:cs="Times New Roman"/>
          <w:sz w:val="24"/>
          <w:szCs w:val="24"/>
        </w:rPr>
        <w:t xml:space="preserve">we </w:t>
      </w:r>
      <w:r w:rsidR="006A37AE">
        <w:rPr>
          <w:rFonts w:ascii="Times New Roman" w:hAnsi="Times New Roman" w:cs="Times New Roman"/>
          <w:sz w:val="24"/>
          <w:szCs w:val="24"/>
        </w:rPr>
        <w:t>have developed</w:t>
      </w:r>
      <w:r>
        <w:rPr>
          <w:rFonts w:ascii="Times New Roman" w:hAnsi="Times New Roman" w:cs="Times New Roman"/>
          <w:sz w:val="24"/>
          <w:szCs w:val="24"/>
        </w:rPr>
        <w:t xml:space="preserve"> urea coated hydroxyapatite </w:t>
      </w:r>
      <w:r w:rsidR="006A37AE">
        <w:rPr>
          <w:rFonts w:ascii="Times New Roman" w:hAnsi="Times New Roman" w:cs="Times New Roman"/>
          <w:sz w:val="24"/>
          <w:szCs w:val="24"/>
        </w:rPr>
        <w:t>nanohybrid</w:t>
      </w:r>
      <w:r>
        <w:rPr>
          <w:rFonts w:ascii="Times New Roman" w:hAnsi="Times New Roman" w:cs="Times New Roman"/>
          <w:sz w:val="24"/>
          <w:szCs w:val="24"/>
        </w:rPr>
        <w:t xml:space="preserve"> </w:t>
      </w:r>
      <w:r w:rsidR="006A37AE">
        <w:rPr>
          <w:rFonts w:ascii="Times New Roman" w:hAnsi="Times New Roman" w:cs="Times New Roman"/>
          <w:sz w:val="24"/>
          <w:szCs w:val="24"/>
        </w:rPr>
        <w:t>as</w:t>
      </w:r>
      <w:r>
        <w:rPr>
          <w:rFonts w:ascii="Times New Roman" w:hAnsi="Times New Roman" w:cs="Times New Roman"/>
          <w:sz w:val="24"/>
          <w:szCs w:val="24"/>
        </w:rPr>
        <w:t xml:space="preserve"> a platform for slow release of nitrogen. Further, we argued that if the percentage of nitrogen in the above nanocomposite can be made close to that of urea, it would make such a solution economically viable. Thus, </w:t>
      </w:r>
      <w:r w:rsidRPr="00823B9B">
        <w:rPr>
          <w:rFonts w:ascii="Times New Roman" w:hAnsi="Times New Roman" w:cs="Times New Roman"/>
          <w:sz w:val="24"/>
          <w:szCs w:val="24"/>
        </w:rPr>
        <w:t>sol gel mixing of phosphoric acid and calcium hydroxide in the presence of urea gave rise to urea coated hydroxyapatite rod shaped nanopart</w:t>
      </w:r>
      <w:r w:rsidR="00A453C0">
        <w:rPr>
          <w:rFonts w:ascii="Times New Roman" w:hAnsi="Times New Roman" w:cs="Times New Roman"/>
          <w:sz w:val="24"/>
          <w:szCs w:val="24"/>
        </w:rPr>
        <w:t xml:space="preserve">icles </w:t>
      </w:r>
      <w:r w:rsidR="006354FA">
        <w:rPr>
          <w:rFonts w:ascii="Times New Roman" w:hAnsi="Times New Roman" w:cs="Times New Roman"/>
          <w:sz w:val="24"/>
          <w:szCs w:val="24"/>
        </w:rPr>
        <w:t>containing 40% N</w:t>
      </w:r>
      <w:r w:rsidRPr="00823B9B">
        <w:rPr>
          <w:rFonts w:ascii="Times New Roman" w:hAnsi="Times New Roman" w:cs="Times New Roman"/>
          <w:sz w:val="24"/>
          <w:szCs w:val="24"/>
        </w:rPr>
        <w:t>.</w:t>
      </w:r>
      <w:r w:rsidR="00374411">
        <w:rPr>
          <w:rFonts w:ascii="Times New Roman" w:hAnsi="Times New Roman" w:cs="Times New Roman"/>
          <w:sz w:val="24"/>
          <w:szCs w:val="24"/>
        </w:rPr>
        <w:t xml:space="preserve"> This resulting suspension was</w:t>
      </w:r>
      <w:r w:rsidRPr="00E07A97">
        <w:rPr>
          <w:rFonts w:ascii="Times New Roman" w:hAnsi="Times New Roman" w:cs="Times New Roman"/>
          <w:sz w:val="24"/>
          <w:szCs w:val="24"/>
        </w:rPr>
        <w:t xml:space="preserve"> successfully flas</w:t>
      </w:r>
      <w:r>
        <w:rPr>
          <w:rFonts w:ascii="Times New Roman" w:hAnsi="Times New Roman" w:cs="Times New Roman"/>
          <w:sz w:val="24"/>
          <w:szCs w:val="24"/>
        </w:rPr>
        <w:t xml:space="preserve">h </w:t>
      </w:r>
      <w:r w:rsidRPr="00E07A97">
        <w:rPr>
          <w:rFonts w:ascii="Times New Roman" w:hAnsi="Times New Roman" w:cs="Times New Roman"/>
          <w:sz w:val="24"/>
          <w:szCs w:val="24"/>
        </w:rPr>
        <w:t>dried to provide a stable solid nanocomposite with an average particle d</w:t>
      </w:r>
      <w:r w:rsidR="00A453C0">
        <w:rPr>
          <w:rFonts w:ascii="Times New Roman" w:hAnsi="Times New Roman" w:cs="Times New Roman"/>
          <w:sz w:val="24"/>
          <w:szCs w:val="24"/>
        </w:rPr>
        <w:t>iameter of approximately 60 nm.</w:t>
      </w:r>
      <w:r w:rsidR="00B7698B">
        <w:rPr>
          <w:rFonts w:ascii="Times New Roman" w:hAnsi="Times New Roman" w:cs="Times New Roman"/>
          <w:sz w:val="24"/>
          <w:szCs w:val="24"/>
          <w:vertAlign w:val="superscript"/>
        </w:rPr>
        <w:t>1-5</w:t>
      </w:r>
      <w:r w:rsidR="00A453C0">
        <w:rPr>
          <w:rFonts w:ascii="Times New Roman" w:hAnsi="Times New Roman" w:cs="Times New Roman"/>
          <w:sz w:val="24"/>
          <w:szCs w:val="24"/>
        </w:rPr>
        <w:t xml:space="preserve"> </w:t>
      </w:r>
      <w:r w:rsidR="00005BCD">
        <w:rPr>
          <w:rFonts w:ascii="Times New Roman" w:hAnsi="Times New Roman" w:cs="Times New Roman"/>
          <w:sz w:val="24"/>
          <w:szCs w:val="24"/>
        </w:rPr>
        <w:t>The laboratory process was successfully scaled up to pilot plant without sacrificing the properties observed at the bench scale.</w:t>
      </w:r>
    </w:p>
    <w:p w:rsidR="00681589" w:rsidRPr="00005BCD" w:rsidRDefault="00213294" w:rsidP="00005BCD">
      <w:pPr>
        <w:spacing w:after="240"/>
        <w:jc w:val="both"/>
        <w:rPr>
          <w:rFonts w:ascii="Times New Roman" w:hAnsi="Times New Roman" w:cs="Times New Roman"/>
          <w:sz w:val="24"/>
          <w:szCs w:val="24"/>
        </w:rPr>
      </w:pPr>
      <w:r w:rsidRPr="00E07A97">
        <w:rPr>
          <w:rFonts w:ascii="Times New Roman" w:hAnsi="Times New Roman" w:cs="Times New Roman"/>
          <w:sz w:val="24"/>
          <w:szCs w:val="24"/>
        </w:rPr>
        <w:t xml:space="preserve">It </w:t>
      </w:r>
      <w:r>
        <w:rPr>
          <w:rFonts w:ascii="Times New Roman" w:hAnsi="Times New Roman" w:cs="Times New Roman"/>
          <w:sz w:val="24"/>
          <w:szCs w:val="24"/>
        </w:rPr>
        <w:t>served</w:t>
      </w:r>
      <w:r w:rsidRPr="00E07A97">
        <w:rPr>
          <w:rFonts w:ascii="Times New Roman" w:hAnsi="Times New Roman" w:cs="Times New Roman"/>
          <w:sz w:val="24"/>
          <w:szCs w:val="24"/>
        </w:rPr>
        <w:t xml:space="preserve"> as an unprecedented nitrogen slow release composition in </w:t>
      </w:r>
      <w:r w:rsidR="006354FA">
        <w:rPr>
          <w:rFonts w:ascii="Times New Roman" w:hAnsi="Times New Roman" w:cs="Times New Roman"/>
          <w:sz w:val="24"/>
          <w:szCs w:val="24"/>
        </w:rPr>
        <w:t>water</w:t>
      </w:r>
      <w:r w:rsidR="00E4129C">
        <w:rPr>
          <w:rFonts w:ascii="Times New Roman" w:hAnsi="Times New Roman" w:cs="Times New Roman"/>
          <w:sz w:val="24"/>
          <w:szCs w:val="24"/>
        </w:rPr>
        <w:t xml:space="preserve"> column studies</w:t>
      </w:r>
      <w:r w:rsidR="006354FA">
        <w:rPr>
          <w:rFonts w:ascii="Times New Roman" w:hAnsi="Times New Roman" w:cs="Times New Roman"/>
          <w:sz w:val="24"/>
          <w:szCs w:val="24"/>
        </w:rPr>
        <w:t xml:space="preserve"> at laboratory level</w:t>
      </w:r>
      <w:r w:rsidRPr="00E07A97">
        <w:rPr>
          <w:rFonts w:ascii="Times New Roman" w:hAnsi="Times New Roman" w:cs="Times New Roman"/>
          <w:sz w:val="24"/>
          <w:szCs w:val="24"/>
        </w:rPr>
        <w:t>. These encouraging results were validated by applying this nano</w:t>
      </w:r>
      <w:r>
        <w:rPr>
          <w:rFonts w:ascii="Times New Roman" w:hAnsi="Times New Roman" w:cs="Times New Roman"/>
          <w:sz w:val="24"/>
          <w:szCs w:val="24"/>
        </w:rPr>
        <w:t>hybrid</w:t>
      </w:r>
      <w:r w:rsidRPr="00E07A97">
        <w:rPr>
          <w:rFonts w:ascii="Times New Roman" w:hAnsi="Times New Roman" w:cs="Times New Roman"/>
          <w:sz w:val="24"/>
          <w:szCs w:val="24"/>
        </w:rPr>
        <w:t xml:space="preserve"> as a slow release nitrogen fertilizer formulation in </w:t>
      </w:r>
      <w:r w:rsidR="00374411">
        <w:rPr>
          <w:rFonts w:ascii="Times New Roman" w:hAnsi="Times New Roman" w:cs="Times New Roman"/>
          <w:sz w:val="24"/>
          <w:szCs w:val="24"/>
        </w:rPr>
        <w:t xml:space="preserve">farmer’s field trials </w:t>
      </w:r>
      <w:r w:rsidR="00074CB0">
        <w:rPr>
          <w:rFonts w:ascii="Times New Roman" w:hAnsi="Times New Roman" w:cs="Times New Roman"/>
          <w:sz w:val="24"/>
          <w:szCs w:val="24"/>
        </w:rPr>
        <w:t xml:space="preserve">for </w:t>
      </w:r>
      <w:r w:rsidR="00374411">
        <w:rPr>
          <w:rFonts w:ascii="Times New Roman" w:hAnsi="Times New Roman" w:cs="Times New Roman"/>
          <w:sz w:val="24"/>
          <w:szCs w:val="24"/>
        </w:rPr>
        <w:t>tea</w:t>
      </w:r>
      <w:r w:rsidR="006354FA">
        <w:rPr>
          <w:rFonts w:ascii="Times New Roman" w:hAnsi="Times New Roman" w:cs="Times New Roman"/>
          <w:sz w:val="24"/>
          <w:szCs w:val="24"/>
        </w:rPr>
        <w:t>.</w:t>
      </w:r>
      <w:r w:rsidR="00B7698B">
        <w:rPr>
          <w:rFonts w:ascii="Times New Roman" w:hAnsi="Times New Roman" w:cs="Times New Roman"/>
          <w:sz w:val="24"/>
          <w:szCs w:val="24"/>
        </w:rPr>
        <w:t xml:space="preserve"> </w:t>
      </w:r>
      <w:r w:rsidR="00C165DD">
        <w:rPr>
          <w:rFonts w:ascii="Times New Roman" w:hAnsi="Times New Roman" w:cs="Times New Roman"/>
          <w:sz w:val="24"/>
          <w:szCs w:val="24"/>
        </w:rPr>
        <w:t xml:space="preserve">The trials at farmer’s field level </w:t>
      </w:r>
      <w:r w:rsidR="00B7698B">
        <w:rPr>
          <w:rFonts w:ascii="Times New Roman" w:hAnsi="Times New Roman" w:cs="Times New Roman"/>
          <w:sz w:val="24"/>
          <w:szCs w:val="24"/>
        </w:rPr>
        <w:t>conducted in gravel soil (pH</w:t>
      </w:r>
      <w:r w:rsidR="008A4B21">
        <w:rPr>
          <w:rFonts w:ascii="Times New Roman" w:hAnsi="Times New Roman" w:cs="Times New Roman"/>
          <w:sz w:val="24"/>
          <w:szCs w:val="24"/>
        </w:rPr>
        <w:t xml:space="preserve"> 4.5–5.0</w:t>
      </w:r>
      <w:r w:rsidR="00B7698B">
        <w:rPr>
          <w:rFonts w:ascii="Times New Roman" w:hAnsi="Times New Roman" w:cs="Times New Roman"/>
          <w:sz w:val="24"/>
          <w:szCs w:val="24"/>
        </w:rPr>
        <w:t>), with</w:t>
      </w:r>
      <w:r w:rsidR="001B6CD8">
        <w:rPr>
          <w:rFonts w:ascii="Times New Roman" w:hAnsi="Times New Roman" w:cs="Times New Roman"/>
          <w:sz w:val="24"/>
          <w:szCs w:val="24"/>
        </w:rPr>
        <w:t xml:space="preserve"> 50</w:t>
      </w:r>
      <w:r w:rsidR="00993115">
        <w:rPr>
          <w:rFonts w:ascii="Times New Roman" w:hAnsi="Times New Roman" w:cs="Times New Roman"/>
          <w:sz w:val="24"/>
          <w:szCs w:val="24"/>
        </w:rPr>
        <w:t>% reduction</w:t>
      </w:r>
      <w:r w:rsidR="001B6CD8">
        <w:rPr>
          <w:rFonts w:ascii="Times New Roman" w:hAnsi="Times New Roman" w:cs="Times New Roman"/>
          <w:sz w:val="24"/>
          <w:szCs w:val="24"/>
        </w:rPr>
        <w:t xml:space="preserve"> of the recommended amount of N as urea (</w:t>
      </w:r>
      <w:r w:rsidR="008A4B21">
        <w:rPr>
          <w:rFonts w:ascii="Times New Roman" w:hAnsi="Times New Roman" w:cs="Times New Roman"/>
          <w:sz w:val="24"/>
          <w:szCs w:val="24"/>
        </w:rPr>
        <w:t xml:space="preserve">293.5 </w:t>
      </w:r>
      <w:r w:rsidR="0008142B">
        <w:rPr>
          <w:rFonts w:ascii="Times New Roman" w:hAnsi="Times New Roman" w:cs="Times New Roman"/>
          <w:sz w:val="24"/>
          <w:szCs w:val="24"/>
        </w:rPr>
        <w:t>k</w:t>
      </w:r>
      <w:r w:rsidR="008A4B21">
        <w:rPr>
          <w:rFonts w:ascii="Times New Roman" w:hAnsi="Times New Roman" w:cs="Times New Roman"/>
          <w:sz w:val="24"/>
          <w:szCs w:val="24"/>
        </w:rPr>
        <w:t>g/ha per year</w:t>
      </w:r>
      <w:r w:rsidR="001B6CD8">
        <w:rPr>
          <w:rFonts w:ascii="Times New Roman" w:hAnsi="Times New Roman" w:cs="Times New Roman"/>
          <w:sz w:val="24"/>
          <w:szCs w:val="24"/>
        </w:rPr>
        <w:t xml:space="preserve">) and with the reduction of number of splits (2 splits per year) yielded an increase of 5% of the yield compared to the treatments </w:t>
      </w:r>
      <w:r w:rsidR="00076EB5">
        <w:rPr>
          <w:rFonts w:ascii="Times New Roman" w:hAnsi="Times New Roman" w:cs="Times New Roman"/>
          <w:sz w:val="24"/>
          <w:szCs w:val="24"/>
        </w:rPr>
        <w:t>conducted using urea (</w:t>
      </w:r>
      <w:r w:rsidR="008A4B21">
        <w:rPr>
          <w:rFonts w:ascii="Times New Roman" w:hAnsi="Times New Roman" w:cs="Times New Roman"/>
          <w:sz w:val="24"/>
          <w:szCs w:val="24"/>
        </w:rPr>
        <w:t xml:space="preserve">587 </w:t>
      </w:r>
      <w:r w:rsidR="008A4B21">
        <w:rPr>
          <w:rFonts w:ascii="Times New Roman" w:hAnsi="Times New Roman" w:cs="Times New Roman"/>
          <w:sz w:val="24"/>
          <w:szCs w:val="24"/>
        </w:rPr>
        <w:lastRenderedPageBreak/>
        <w:t>kg/</w:t>
      </w:r>
      <w:r w:rsidR="0008142B">
        <w:rPr>
          <w:rFonts w:ascii="Times New Roman" w:hAnsi="Times New Roman" w:cs="Times New Roman"/>
          <w:sz w:val="24"/>
          <w:szCs w:val="24"/>
        </w:rPr>
        <w:t>h</w:t>
      </w:r>
      <w:r w:rsidR="008A4B21">
        <w:rPr>
          <w:rFonts w:ascii="Times New Roman" w:hAnsi="Times New Roman" w:cs="Times New Roman"/>
          <w:sz w:val="24"/>
          <w:szCs w:val="24"/>
        </w:rPr>
        <w:t xml:space="preserve">a per year, </w:t>
      </w:r>
      <w:r w:rsidR="001B6CD8">
        <w:rPr>
          <w:rFonts w:ascii="Times New Roman" w:hAnsi="Times New Roman" w:cs="Times New Roman"/>
          <w:sz w:val="24"/>
          <w:szCs w:val="24"/>
        </w:rPr>
        <w:t>4 splits).</w:t>
      </w:r>
      <w:r w:rsidR="00B7698B">
        <w:rPr>
          <w:rFonts w:ascii="Times New Roman" w:hAnsi="Times New Roman" w:cs="Times New Roman"/>
          <w:sz w:val="24"/>
          <w:szCs w:val="24"/>
        </w:rPr>
        <w:t xml:space="preserve"> </w:t>
      </w:r>
      <w:r w:rsidR="00681589">
        <w:rPr>
          <w:rFonts w:ascii="Times New Roman" w:hAnsi="Times New Roman" w:cs="Times New Roman"/>
          <w:sz w:val="24"/>
          <w:szCs w:val="24"/>
        </w:rPr>
        <w:t xml:space="preserve">This nanotechnology based slow release fertilizer </w:t>
      </w:r>
      <w:r w:rsidR="00681589" w:rsidRPr="00A340AE">
        <w:rPr>
          <w:rFonts w:ascii="Times New Roman" w:hAnsi="Times New Roman" w:cs="Times New Roman"/>
          <w:sz w:val="24"/>
          <w:szCs w:val="24"/>
        </w:rPr>
        <w:t xml:space="preserve">approaches </w:t>
      </w:r>
      <w:r w:rsidR="00681589">
        <w:rPr>
          <w:rFonts w:ascii="Times New Roman" w:hAnsi="Times New Roman" w:cs="Times New Roman"/>
          <w:sz w:val="24"/>
          <w:szCs w:val="24"/>
        </w:rPr>
        <w:t>therefore, have</w:t>
      </w:r>
      <w:r w:rsidR="00681589" w:rsidRPr="00A340AE">
        <w:rPr>
          <w:rFonts w:ascii="Times New Roman" w:hAnsi="Times New Roman" w:cs="Times New Roman"/>
          <w:sz w:val="24"/>
          <w:szCs w:val="24"/>
        </w:rPr>
        <w:t xml:space="preserve"> </w:t>
      </w:r>
      <w:r w:rsidR="00681589" w:rsidRPr="00005BCD">
        <w:rPr>
          <w:rFonts w:ascii="Times New Roman" w:hAnsi="Times New Roman" w:cs="Times New Roman"/>
          <w:sz w:val="24"/>
          <w:szCs w:val="24"/>
        </w:rPr>
        <w:t xml:space="preserve">the capacity to multiply into many futuristic sustainable global fertilizer solutions. </w:t>
      </w:r>
    </w:p>
    <w:p w:rsidR="004803FE" w:rsidRPr="00005BCD" w:rsidRDefault="004129AC" w:rsidP="00681589">
      <w:pPr>
        <w:jc w:val="both"/>
        <w:rPr>
          <w:rFonts w:ascii="Times New Roman" w:hAnsi="Times New Roman" w:cs="Times New Roman"/>
          <w:color w:val="BF5A14"/>
        </w:rPr>
      </w:pPr>
      <w:r w:rsidRPr="00005BCD">
        <w:rPr>
          <w:rFonts w:ascii="Times New Roman" w:hAnsi="Times New Roman" w:cs="Times New Roman"/>
          <w:color w:val="BF5A14"/>
        </w:rPr>
        <w:t>Image</w:t>
      </w:r>
    </w:p>
    <w:p w:rsidR="004129AC" w:rsidRDefault="00005BCD" w:rsidP="00114668">
      <w:pPr>
        <w:pStyle w:val="Heading3"/>
        <w:spacing w:before="74"/>
        <w:ind w:left="0"/>
        <w:rPr>
          <w:color w:val="BF5A14"/>
        </w:rPr>
      </w:pPr>
      <w:r>
        <w:rPr>
          <w:noProof/>
          <w:color w:val="BF5A14"/>
          <w:lang w:bidi="si-LK"/>
        </w:rPr>
        <w:drawing>
          <wp:inline distT="0" distB="0" distL="0" distR="0">
            <wp:extent cx="3165475" cy="2174328"/>
            <wp:effectExtent l="0" t="0" r="0" b="0"/>
            <wp:docPr id="3" name="Picture 3" descr="C:\Users\gayanp\Desktop\TR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yanp\Desktop\TRI.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2174328"/>
                    </a:xfrm>
                    <a:prstGeom prst="rect">
                      <a:avLst/>
                    </a:prstGeom>
                    <a:noFill/>
                    <a:ln>
                      <a:noFill/>
                    </a:ln>
                  </pic:spPr>
                </pic:pic>
              </a:graphicData>
            </a:graphic>
          </wp:inline>
        </w:drawing>
      </w:r>
    </w:p>
    <w:p w:rsidR="004129AC" w:rsidRDefault="004129AC" w:rsidP="00114668">
      <w:pPr>
        <w:pStyle w:val="Heading3"/>
        <w:spacing w:before="74"/>
        <w:ind w:left="0"/>
        <w:rPr>
          <w:color w:val="BF5A14"/>
        </w:rPr>
      </w:pPr>
    </w:p>
    <w:p w:rsidR="005973B9" w:rsidRDefault="005973B9" w:rsidP="004129AC">
      <w:pPr>
        <w:spacing w:line="276" w:lineRule="auto"/>
        <w:rPr>
          <w:rFonts w:ascii="Arial"/>
          <w:b/>
          <w:sz w:val="20"/>
        </w:rPr>
      </w:pPr>
      <w:r>
        <w:rPr>
          <w:rFonts w:ascii="Arial"/>
          <w:b/>
          <w:color w:val="BF5A14"/>
          <w:sz w:val="20"/>
        </w:rPr>
        <w:t xml:space="preserve">Recent Publications </w:t>
      </w:r>
    </w:p>
    <w:p w:rsidR="00E3728E" w:rsidRPr="008D53DB" w:rsidRDefault="008D53DB" w:rsidP="00E3728E">
      <w:pPr>
        <w:tabs>
          <w:tab w:val="left" w:pos="384"/>
        </w:tabs>
        <w:spacing w:line="276" w:lineRule="auto"/>
        <w:ind w:left="180" w:right="117" w:hanging="180"/>
        <w:jc w:val="both"/>
        <w:rPr>
          <w:rFonts w:ascii="Times New Roman" w:eastAsia="Calibri" w:hAnsi="Times New Roman" w:cs="Times New Roman"/>
          <w:sz w:val="16"/>
        </w:rPr>
      </w:pPr>
      <w:r w:rsidRPr="008D53DB">
        <w:rPr>
          <w:rFonts w:ascii="Times New Roman" w:eastAsia="Calibri" w:hAnsi="Times New Roman" w:cs="Times New Roman"/>
          <w:sz w:val="16"/>
        </w:rPr>
        <w:t>1.</w:t>
      </w:r>
      <w:r w:rsidRPr="008D53DB">
        <w:rPr>
          <w:rFonts w:ascii="Times New Roman" w:eastAsia="Calibri" w:hAnsi="Times New Roman" w:cs="Times New Roman"/>
          <w:sz w:val="16"/>
        </w:rPr>
        <w:tab/>
      </w:r>
      <w:r w:rsidR="00E3728E" w:rsidRPr="008D53DB">
        <w:rPr>
          <w:rFonts w:ascii="Times New Roman" w:eastAsia="Calibri" w:hAnsi="Times New Roman" w:cs="Times New Roman"/>
          <w:sz w:val="16"/>
        </w:rPr>
        <w:t>Kottegoda, N.; Sandaruwan, C.; Priyadarshana, G.; Siriwardhana, A.; Rathnayake, U. A.; Berugoda Arachchige, D. M.; Kumarasinghe, A. R.; Dahanayake, D.; Karunaratne, V.; Amaratunga, G. A. J. Urea-Hydroxyapatite Nanohybrids for Slow Rel</w:t>
      </w:r>
      <w:r w:rsidR="00FE29B8">
        <w:rPr>
          <w:rFonts w:ascii="Times New Roman" w:eastAsia="Calibri" w:hAnsi="Times New Roman" w:cs="Times New Roman"/>
          <w:sz w:val="16"/>
        </w:rPr>
        <w:t>ease of Nitrogen. ACS Nano 2017, 11(2), pp 1214-1221.</w:t>
      </w:r>
    </w:p>
    <w:p w:rsidR="008D53DB" w:rsidRPr="008D53DB" w:rsidRDefault="00E3728E" w:rsidP="004129AC">
      <w:pPr>
        <w:tabs>
          <w:tab w:val="left" w:pos="384"/>
        </w:tabs>
        <w:spacing w:line="276" w:lineRule="auto"/>
        <w:ind w:left="180" w:right="117" w:hanging="180"/>
        <w:jc w:val="both"/>
        <w:rPr>
          <w:rFonts w:ascii="Times New Roman" w:eastAsia="Calibri" w:hAnsi="Times New Roman" w:cs="Times New Roman"/>
          <w:sz w:val="16"/>
        </w:rPr>
      </w:pPr>
      <w:r>
        <w:rPr>
          <w:rFonts w:ascii="Times New Roman" w:eastAsia="Calibri" w:hAnsi="Times New Roman" w:cs="Times New Roman"/>
          <w:sz w:val="16"/>
        </w:rPr>
        <w:t xml:space="preserve">2. </w:t>
      </w:r>
      <w:r w:rsidR="008D53DB" w:rsidRPr="008D53DB">
        <w:rPr>
          <w:rFonts w:ascii="Times New Roman" w:eastAsia="Calibri" w:hAnsi="Times New Roman" w:cs="Times New Roman"/>
          <w:sz w:val="16"/>
        </w:rPr>
        <w:t>Gunaratne, G. P.; Kottegoda, N.; Madusanka, N.; Munaweera, I.; Sandaruwan, C.; Priyadarshana, W. M. G. I.; Siriwardhana, A.; Madhushanka, B. A. D.; Rathnayake, U. A.; Karunaratne, V. Two new plant nutrient nanocomposites based on urea coated hydroxyapatite: Efficacy and plant uptake. The Indian Journal of Agricultural Sciences 2016, 86.</w:t>
      </w:r>
    </w:p>
    <w:p w:rsidR="008D53DB" w:rsidRPr="008D53DB" w:rsidRDefault="00E3728E" w:rsidP="004129AC">
      <w:pPr>
        <w:tabs>
          <w:tab w:val="left" w:pos="384"/>
        </w:tabs>
        <w:spacing w:line="276" w:lineRule="auto"/>
        <w:ind w:left="180" w:right="117" w:hanging="180"/>
        <w:jc w:val="both"/>
        <w:rPr>
          <w:rFonts w:ascii="Times New Roman" w:eastAsia="Calibri" w:hAnsi="Times New Roman" w:cs="Times New Roman"/>
          <w:sz w:val="16"/>
        </w:rPr>
      </w:pPr>
      <w:r>
        <w:rPr>
          <w:rFonts w:ascii="Times New Roman" w:eastAsia="Calibri" w:hAnsi="Times New Roman" w:cs="Times New Roman"/>
          <w:sz w:val="16"/>
        </w:rPr>
        <w:t>3</w:t>
      </w:r>
      <w:r w:rsidR="008D53DB" w:rsidRPr="008D53DB">
        <w:rPr>
          <w:rFonts w:ascii="Times New Roman" w:eastAsia="Calibri" w:hAnsi="Times New Roman" w:cs="Times New Roman"/>
          <w:sz w:val="16"/>
        </w:rPr>
        <w:t>.</w:t>
      </w:r>
      <w:r w:rsidR="008D53DB" w:rsidRPr="008D53DB">
        <w:rPr>
          <w:rFonts w:ascii="Times New Roman" w:eastAsia="Calibri" w:hAnsi="Times New Roman" w:cs="Times New Roman"/>
          <w:sz w:val="16"/>
        </w:rPr>
        <w:tab/>
        <w:t>Kottegoda, N.; Priyadharshana, G.; Sandaruwan, C.; Dahanayake, D.; Gunasekara, S.; Amaratunga, A. J. G.; Karunaratne, V. Composition and method for sustained release of ag</w:t>
      </w:r>
      <w:r w:rsidR="00FE29B8">
        <w:rPr>
          <w:rFonts w:ascii="Times New Roman" w:eastAsia="Calibri" w:hAnsi="Times New Roman" w:cs="Times New Roman"/>
          <w:sz w:val="16"/>
        </w:rPr>
        <w:t xml:space="preserve">ricultural macronutrients. US Patent 8,696,784, 2014. </w:t>
      </w:r>
    </w:p>
    <w:p w:rsidR="008D53DB" w:rsidRPr="008D53DB" w:rsidRDefault="00E3728E" w:rsidP="004129AC">
      <w:pPr>
        <w:tabs>
          <w:tab w:val="left" w:pos="384"/>
        </w:tabs>
        <w:spacing w:line="276" w:lineRule="auto"/>
        <w:ind w:left="180" w:right="117" w:hanging="180"/>
        <w:jc w:val="both"/>
        <w:rPr>
          <w:rFonts w:ascii="Times New Roman" w:eastAsia="Calibri" w:hAnsi="Times New Roman" w:cs="Times New Roman"/>
          <w:sz w:val="16"/>
        </w:rPr>
      </w:pPr>
      <w:r>
        <w:rPr>
          <w:rFonts w:ascii="Times New Roman" w:eastAsia="Calibri" w:hAnsi="Times New Roman" w:cs="Times New Roman"/>
          <w:sz w:val="16"/>
        </w:rPr>
        <w:t>4.</w:t>
      </w:r>
      <w:r w:rsidR="008D53DB" w:rsidRPr="008D53DB">
        <w:rPr>
          <w:rFonts w:ascii="Times New Roman" w:eastAsia="Calibri" w:hAnsi="Times New Roman" w:cs="Times New Roman"/>
          <w:sz w:val="16"/>
        </w:rPr>
        <w:tab/>
        <w:t>Kottegoda, N.; Sandaruwan, C.; Perera, P.; Madusanka, N.; Karunaratne, V. Modified Layered Nanohybrid Structures for the Slow Release of Urea. Nanoscience &amp; Nanotechnology-Asia 2014, 4, 94.</w:t>
      </w:r>
    </w:p>
    <w:p w:rsidR="008D53DB" w:rsidRPr="008D53DB" w:rsidRDefault="00E3728E" w:rsidP="004129AC">
      <w:pPr>
        <w:tabs>
          <w:tab w:val="left" w:pos="384"/>
        </w:tabs>
        <w:spacing w:line="276" w:lineRule="auto"/>
        <w:ind w:left="180" w:right="117" w:hanging="180"/>
        <w:jc w:val="both"/>
        <w:rPr>
          <w:rFonts w:ascii="Times New Roman" w:eastAsia="Calibri" w:hAnsi="Times New Roman" w:cs="Times New Roman"/>
          <w:sz w:val="16"/>
        </w:rPr>
      </w:pPr>
      <w:r>
        <w:rPr>
          <w:rFonts w:ascii="Times New Roman" w:eastAsia="Calibri" w:hAnsi="Times New Roman" w:cs="Times New Roman"/>
          <w:sz w:val="16"/>
        </w:rPr>
        <w:t>5.</w:t>
      </w:r>
      <w:r w:rsidR="008D53DB" w:rsidRPr="008D53DB">
        <w:rPr>
          <w:rFonts w:ascii="Times New Roman" w:eastAsia="Calibri" w:hAnsi="Times New Roman" w:cs="Times New Roman"/>
          <w:sz w:val="16"/>
        </w:rPr>
        <w:tab/>
        <w:t xml:space="preserve">Kottegoda, N.; Siriwardhana, D. A. S.; Priyadarshana, W. M. G. I.; Sandaruwan, C.; Madushanka, D. A. D.; Rathnayake, U. A.; Gunasekara, S.; Dahanayake, D.; DeAlwis, A.; Kumarasinghe, A. Compositions and methods for sustained release of agricultural macronutrients. </w:t>
      </w:r>
      <w:r w:rsidR="00FE29B8">
        <w:rPr>
          <w:rFonts w:ascii="Times New Roman" w:eastAsia="Calibri" w:hAnsi="Times New Roman" w:cs="Times New Roman"/>
          <w:sz w:val="16"/>
        </w:rPr>
        <w:t xml:space="preserve">US Patent App. 14/184,784, </w:t>
      </w:r>
      <w:r w:rsidR="008D53DB" w:rsidRPr="008D53DB">
        <w:rPr>
          <w:rFonts w:ascii="Times New Roman" w:eastAsia="Calibri" w:hAnsi="Times New Roman" w:cs="Times New Roman"/>
          <w:sz w:val="16"/>
        </w:rPr>
        <w:t>2014.</w:t>
      </w:r>
    </w:p>
    <w:p w:rsidR="00AE3E37" w:rsidRPr="008756E6" w:rsidRDefault="00AE3E37" w:rsidP="008756E6">
      <w:pPr>
        <w:tabs>
          <w:tab w:val="left" w:pos="384"/>
        </w:tabs>
        <w:ind w:right="117"/>
      </w:pPr>
    </w:p>
    <w:p w:rsidR="00AE3E37" w:rsidRDefault="00114668">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rsidP="004129AC">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si-LK"/>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BE489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74CB0" w:rsidRPr="001A38B3" w:rsidRDefault="00755706" w:rsidP="004129AC">
      <w:pPr>
        <w:ind w:right="-20"/>
        <w:jc w:val="both"/>
        <w:rPr>
          <w:rFonts w:ascii="Arial"/>
        </w:rPr>
      </w:pPr>
      <w:r w:rsidRPr="00755706">
        <w:rPr>
          <w:bCs/>
          <w:noProof/>
          <w:lang w:bidi="si-LK"/>
        </w:rPr>
        <w:drawing>
          <wp:anchor distT="0" distB="0" distL="114300" distR="114300" simplePos="0" relativeHeight="251662848" behindDoc="0" locked="0" layoutInCell="1" allowOverlap="1" wp14:anchorId="58C3A458" wp14:editId="6484BB84">
            <wp:simplePos x="0" y="0"/>
            <wp:positionH relativeFrom="column">
              <wp:posOffset>-3175</wp:posOffset>
            </wp:positionH>
            <wp:positionV relativeFrom="paragraph">
              <wp:posOffset>60960</wp:posOffset>
            </wp:positionV>
            <wp:extent cx="913765" cy="1009650"/>
            <wp:effectExtent l="0" t="0" r="635" b="0"/>
            <wp:wrapThrough wrapText="bothSides">
              <wp:wrapPolygon edited="0">
                <wp:start x="0" y="0"/>
                <wp:lineTo x="0" y="21192"/>
                <wp:lineTo x="21165" y="21192"/>
                <wp:lineTo x="21165" y="0"/>
                <wp:lineTo x="0" y="0"/>
              </wp:wrapPolygon>
            </wp:wrapThrough>
            <wp:docPr id="21" name="Picture 21" descr="E:\Slintec\Slintec projects\Dr. Nilwala\Hayleys\MMT Paper - Piyumi\Docs\4-3-15\Corresponding author- photograph (4x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lintec\Slintec projects\Dr. Nilwala\Hayleys\MMT Paper - Piyumi\Docs\4-3-15\Corresponding author- photograph (4x4).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3765"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sidR="00074CB0" w:rsidRPr="004E67FE">
        <w:rPr>
          <w:bCs/>
          <w:lang w:eastAsia="zh-CN"/>
        </w:rPr>
        <w:t xml:space="preserve">Nilwala Kottegoda is a </w:t>
      </w:r>
      <w:r w:rsidR="006A5ECD">
        <w:rPr>
          <w:bCs/>
          <w:lang w:eastAsia="zh-CN"/>
        </w:rPr>
        <w:t>Professor</w:t>
      </w:r>
      <w:r w:rsidR="00074CB0" w:rsidRPr="004E67FE">
        <w:rPr>
          <w:bCs/>
          <w:lang w:eastAsia="zh-CN"/>
        </w:rPr>
        <w:t xml:space="preserve"> in Chemistry at the University of Sri Jayewardenepura, and a </w:t>
      </w:r>
      <w:r w:rsidR="006A5ECD">
        <w:rPr>
          <w:bCs/>
          <w:lang w:eastAsia="zh-CN"/>
        </w:rPr>
        <w:t>Principal</w:t>
      </w:r>
      <w:r w:rsidR="00074CB0" w:rsidRPr="004E67FE">
        <w:rPr>
          <w:bCs/>
          <w:lang w:eastAsia="zh-CN"/>
        </w:rPr>
        <w:t xml:space="preserve"> Research Scientist attached to Sri Lanka Institute of Nanotechnology. She </w:t>
      </w:r>
      <w:r w:rsidR="00074CB0" w:rsidRPr="004E67FE">
        <w:rPr>
          <w:bCs/>
        </w:rPr>
        <w:t xml:space="preserve">obtained her BSc </w:t>
      </w:r>
      <w:r w:rsidR="00074CB0" w:rsidRPr="004E67FE">
        <w:rPr>
          <w:bCs/>
        </w:rPr>
        <w:lastRenderedPageBreak/>
        <w:t>Special Degree in Chemistry from University of P</w:t>
      </w:r>
      <w:r>
        <w:rPr>
          <w:bCs/>
        </w:rPr>
        <w:t>e</w:t>
      </w:r>
      <w:r w:rsidR="00074CB0" w:rsidRPr="004E67FE">
        <w:rPr>
          <w:bCs/>
        </w:rPr>
        <w:t>radeniya and the Ph.D. in Materials Chemistry from t</w:t>
      </w:r>
      <w:r>
        <w:rPr>
          <w:bCs/>
        </w:rPr>
        <w:t xml:space="preserve">he University of </w:t>
      </w:r>
      <w:r w:rsidR="001A38B3">
        <w:rPr>
          <w:bCs/>
        </w:rPr>
        <w:t xml:space="preserve">Cambridge, UK. </w:t>
      </w:r>
      <w:r w:rsidR="00074CB0" w:rsidRPr="004E67FE">
        <w:rPr>
          <w:bCs/>
        </w:rPr>
        <w:t xml:space="preserve">She </w:t>
      </w:r>
      <w:r w:rsidR="00074CB0">
        <w:rPr>
          <w:bCs/>
        </w:rPr>
        <w:t>is the princip</w:t>
      </w:r>
      <w:r w:rsidR="006A5ECD">
        <w:rPr>
          <w:bCs/>
        </w:rPr>
        <w:t>al</w:t>
      </w:r>
      <w:r w:rsidR="00074CB0">
        <w:rPr>
          <w:bCs/>
        </w:rPr>
        <w:t xml:space="preserve"> author </w:t>
      </w:r>
      <w:r w:rsidR="006A5ECD">
        <w:rPr>
          <w:bCs/>
        </w:rPr>
        <w:t>of few</w:t>
      </w:r>
      <w:r w:rsidR="00074CB0" w:rsidRPr="004E67FE">
        <w:rPr>
          <w:bCs/>
        </w:rPr>
        <w:t xml:space="preserve"> US patents </w:t>
      </w:r>
      <w:r w:rsidR="006A5ECD">
        <w:rPr>
          <w:bCs/>
        </w:rPr>
        <w:t xml:space="preserve">which were granted </w:t>
      </w:r>
      <w:r w:rsidR="00074CB0" w:rsidRPr="004E67FE">
        <w:rPr>
          <w:bCs/>
        </w:rPr>
        <w:t xml:space="preserve">for the research wok in nano agriculture and </w:t>
      </w:r>
      <w:r w:rsidR="00074CB0">
        <w:rPr>
          <w:bCs/>
        </w:rPr>
        <w:t>they are the first few patents granted to Sri Lanka for nanotechnology based innovations. She also received the national award for the best innovation with commercial potential in 2011 and the Third World Academy of Science Young Scientist award to Sri Lanka in 2013.</w:t>
      </w:r>
    </w:p>
    <w:p w:rsidR="00AE3E37" w:rsidRPr="004129AC" w:rsidRDefault="003F175B" w:rsidP="004129AC">
      <w:pPr>
        <w:spacing w:before="62"/>
        <w:ind w:right="2752"/>
        <w:jc w:val="center"/>
        <w:rPr>
          <w:rFonts w:ascii="Arial"/>
          <w:sz w:val="14"/>
        </w:rPr>
        <w:sectPr w:rsidR="00AE3E37" w:rsidRPr="004129AC">
          <w:type w:val="continuous"/>
          <w:pgSz w:w="11910" w:h="16840"/>
          <w:pgMar w:top="1740" w:right="600" w:bottom="840" w:left="620" w:header="720" w:footer="720" w:gutter="0"/>
          <w:cols w:space="720"/>
        </w:sectPr>
      </w:pPr>
      <w:r>
        <w:rPr>
          <w:rFonts w:ascii="Arial"/>
          <w:sz w:val="14"/>
        </w:rPr>
        <w:t xml:space="preserve">                                                                                    </w:t>
      </w:r>
      <w:r w:rsidR="00A9710C">
        <w:rPr>
          <w:rFonts w:ascii="Arial"/>
          <w:sz w:val="14"/>
        </w:rPr>
        <w:t xml:space="preserve">Email: </w:t>
      </w:r>
      <w:hyperlink r:id="rId11" w:history="1">
        <w:r w:rsidR="00074CB0" w:rsidRPr="007C2D89">
          <w:rPr>
            <w:rStyle w:val="Hyperlink"/>
            <w:rFonts w:ascii="Arial"/>
            <w:sz w:val="14"/>
          </w:rPr>
          <w:t>nilwala@sjp.ac.lk,</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074CB0">
        <w:rPr>
          <w:rStyle w:val="Hyperlink"/>
          <w:rFonts w:ascii="Arial"/>
          <w:sz w:val="14"/>
          <w:u w:val="none"/>
        </w:rPr>
        <w:t>94773830313</w:t>
      </w:r>
      <w:r w:rsidR="00292ED9">
        <w:rPr>
          <w:noProof/>
          <w:lang w:bidi="si-LK"/>
        </w:rPr>
        <mc:AlternateContent>
          <mc:Choice Requires="wps">
            <w:drawing>
              <wp:anchor distT="0" distB="0" distL="0" distR="0" simplePos="0" relativeHeight="251660800" behindDoc="0" locked="0" layoutInCell="1" allowOverlap="1" wp14:anchorId="10EC64EC" wp14:editId="57E879B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AF4352" id="Line 3" o:spid="_x0000_s1026" style="position:absolute;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8D53DB" w:rsidRDefault="008D53DB" w:rsidP="00114668">
      <w:pPr>
        <w:pStyle w:val="BodyText"/>
        <w:spacing w:before="3"/>
        <w:rPr>
          <w:rFonts w:ascii="Minion Pro"/>
          <w:sz w:val="26"/>
        </w:rPr>
      </w:pPr>
    </w:p>
    <w:p w:rsidR="008D53DB" w:rsidRDefault="008D53DB" w:rsidP="00114668">
      <w:pPr>
        <w:pStyle w:val="BodyText"/>
        <w:spacing w:before="3"/>
        <w:rPr>
          <w:rFonts w:ascii="Minion Pro"/>
          <w:sz w:val="26"/>
        </w:rPr>
      </w:pPr>
    </w:p>
    <w:sectPr w:rsidR="008D53D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60EB" w:rsidRDefault="00F960EB">
      <w:r>
        <w:separator/>
      </w:r>
    </w:p>
  </w:endnote>
  <w:endnote w:type="continuationSeparator" w:id="0">
    <w:p w:rsidR="00F960EB" w:rsidRDefault="00F96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Iskoola Pota">
    <w:panose1 w:val="00000000000000000000"/>
    <w:charset w:val="00"/>
    <w:family w:val="roman"/>
    <w:notTrueType/>
    <w:pitch w:val="default"/>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7AE" w:rsidRDefault="006A37AE">
    <w:pPr>
      <w:pStyle w:val="BodyText"/>
      <w:spacing w:line="14" w:lineRule="auto"/>
      <w:rPr>
        <w:sz w:val="20"/>
      </w:rPr>
    </w:pPr>
    <w:r>
      <w:rPr>
        <w:noProof/>
        <w:lang w:bidi="si-LK"/>
      </w:rPr>
      <mc:AlternateContent>
        <mc:Choice Requires="wps">
          <w:drawing>
            <wp:anchor distT="0" distB="0" distL="114300" distR="114300" simplePos="0" relativeHeight="503311952" behindDoc="1" locked="0" layoutInCell="1" allowOverlap="1" wp14:anchorId="44943E17" wp14:editId="061EC55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37AE" w:rsidRPr="005B3A56" w:rsidRDefault="006A37A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A37AE" w:rsidRPr="005B3A56" w:rsidRDefault="006A37AE">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943E17"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6A37AE" w:rsidRPr="005B3A56" w:rsidRDefault="006A37A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A37AE" w:rsidRPr="005B3A56" w:rsidRDefault="006A37A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60EB" w:rsidRDefault="00F960EB">
      <w:r>
        <w:separator/>
      </w:r>
    </w:p>
  </w:footnote>
  <w:footnote w:type="continuationSeparator" w:id="0">
    <w:p w:rsidR="00F960EB" w:rsidRDefault="00F960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7AE" w:rsidRDefault="006A37AE">
    <w:pPr>
      <w:pStyle w:val="BodyText"/>
      <w:spacing w:line="14" w:lineRule="auto"/>
      <w:rPr>
        <w:sz w:val="20"/>
      </w:rPr>
    </w:pPr>
    <w:r>
      <w:rPr>
        <w:noProof/>
        <w:lang w:bidi="si-LK"/>
      </w:rPr>
      <mc:AlternateContent>
        <mc:Choice Requires="wps">
          <w:drawing>
            <wp:anchor distT="0" distB="0" distL="114300" distR="114300" simplePos="0" relativeHeight="503311904" behindDoc="1" locked="0" layoutInCell="1" allowOverlap="1" wp14:anchorId="31F31225" wp14:editId="550BE67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37AE" w:rsidRPr="005B3A56" w:rsidRDefault="006A37A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A37AE" w:rsidRPr="005B3A56" w:rsidRDefault="006A37A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F31225"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6A37AE" w:rsidRPr="005B3A56" w:rsidRDefault="006A37A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A37AE" w:rsidRPr="005B3A56" w:rsidRDefault="006A37A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CS Nano&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09s2sw2r9vsea9ezts455wzjwpe0e9wderza&quot;&gt;My paper collection&lt;record-ids&gt;&lt;item&gt;1010&lt;/item&gt;&lt;item&gt;1012&lt;/item&gt;&lt;item&gt;1093&lt;/item&gt;&lt;item&gt;1231&lt;/item&gt;&lt;item&gt;1454&lt;/item&gt;&lt;/record-ids&gt;&lt;/item&gt;&lt;/Libraries&gt;"/>
  </w:docVars>
  <w:rsids>
    <w:rsidRoot w:val="00AE3E37"/>
    <w:rsid w:val="00005BCD"/>
    <w:rsid w:val="00074CB0"/>
    <w:rsid w:val="00076EB5"/>
    <w:rsid w:val="0008142B"/>
    <w:rsid w:val="000E2911"/>
    <w:rsid w:val="000E30DE"/>
    <w:rsid w:val="00114668"/>
    <w:rsid w:val="001263DF"/>
    <w:rsid w:val="00193EF4"/>
    <w:rsid w:val="001A38B3"/>
    <w:rsid w:val="001B6CD8"/>
    <w:rsid w:val="00213294"/>
    <w:rsid w:val="0025130A"/>
    <w:rsid w:val="00292ED9"/>
    <w:rsid w:val="002B0D7C"/>
    <w:rsid w:val="002C08E0"/>
    <w:rsid w:val="00364417"/>
    <w:rsid w:val="00374411"/>
    <w:rsid w:val="003F175B"/>
    <w:rsid w:val="00401AD8"/>
    <w:rsid w:val="00404AD9"/>
    <w:rsid w:val="00404E5B"/>
    <w:rsid w:val="004129AC"/>
    <w:rsid w:val="00414F7B"/>
    <w:rsid w:val="004355DC"/>
    <w:rsid w:val="004749B4"/>
    <w:rsid w:val="004803FE"/>
    <w:rsid w:val="00494130"/>
    <w:rsid w:val="004C3BFD"/>
    <w:rsid w:val="004D6356"/>
    <w:rsid w:val="004F3523"/>
    <w:rsid w:val="005973B9"/>
    <w:rsid w:val="005B3A56"/>
    <w:rsid w:val="006060CE"/>
    <w:rsid w:val="0061581F"/>
    <w:rsid w:val="0063497F"/>
    <w:rsid w:val="006354FA"/>
    <w:rsid w:val="00681589"/>
    <w:rsid w:val="006A318C"/>
    <w:rsid w:val="006A37AE"/>
    <w:rsid w:val="006A5ECD"/>
    <w:rsid w:val="006D74DE"/>
    <w:rsid w:val="00716476"/>
    <w:rsid w:val="00747704"/>
    <w:rsid w:val="00755706"/>
    <w:rsid w:val="00771806"/>
    <w:rsid w:val="0086107B"/>
    <w:rsid w:val="00873DF0"/>
    <w:rsid w:val="008756E6"/>
    <w:rsid w:val="008A4B21"/>
    <w:rsid w:val="008B0CA6"/>
    <w:rsid w:val="008D53DB"/>
    <w:rsid w:val="00993115"/>
    <w:rsid w:val="009B2D44"/>
    <w:rsid w:val="00A07E82"/>
    <w:rsid w:val="00A413D9"/>
    <w:rsid w:val="00A453C0"/>
    <w:rsid w:val="00A9710C"/>
    <w:rsid w:val="00AD7F2F"/>
    <w:rsid w:val="00AE3E37"/>
    <w:rsid w:val="00B21A57"/>
    <w:rsid w:val="00B7698B"/>
    <w:rsid w:val="00B873E9"/>
    <w:rsid w:val="00C165DD"/>
    <w:rsid w:val="00C33602"/>
    <w:rsid w:val="00C40170"/>
    <w:rsid w:val="00CD6F55"/>
    <w:rsid w:val="00CE5451"/>
    <w:rsid w:val="00DE3104"/>
    <w:rsid w:val="00E3728E"/>
    <w:rsid w:val="00E4129C"/>
    <w:rsid w:val="00F24FA2"/>
    <w:rsid w:val="00F72EEA"/>
    <w:rsid w:val="00F84CAE"/>
    <w:rsid w:val="00F960EB"/>
    <w:rsid w:val="00FB0043"/>
    <w:rsid w:val="00FB7CA1"/>
    <w:rsid w:val="00FC49B6"/>
    <w:rsid w:val="00FE29B8"/>
    <w:rsid w:val="00FE4FF1"/>
  </w:rsids>
  <m:mathPr>
    <m:mathFont m:val="Cambria Math"/>
    <m:brkBin m:val="before"/>
    <m:brkBinSub m:val="--"/>
    <m:smallFrac/>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D9DA24B-959B-4D98-A3AA-C57116CF9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Title">
    <w:name w:val="EndNote Bibliography Title"/>
    <w:basedOn w:val="Normal"/>
    <w:link w:val="EndNoteBibliographyTitleChar"/>
    <w:rsid w:val="008D53DB"/>
    <w:pPr>
      <w:jc w:val="center"/>
    </w:pPr>
    <w:rPr>
      <w:noProof/>
      <w:sz w:val="18"/>
    </w:rPr>
  </w:style>
  <w:style w:type="character" w:customStyle="1" w:styleId="EndNoteBibliographyTitleChar">
    <w:name w:val="EndNote Bibliography Title Char"/>
    <w:basedOn w:val="DefaultParagraphFont"/>
    <w:link w:val="EndNoteBibliographyTitle"/>
    <w:rsid w:val="008D53DB"/>
    <w:rPr>
      <w:rFonts w:ascii="Tw Cen MT" w:eastAsia="Tw Cen MT" w:hAnsi="Tw Cen MT" w:cs="Tw Cen MT"/>
      <w:noProof/>
      <w:sz w:val="18"/>
    </w:rPr>
  </w:style>
  <w:style w:type="paragraph" w:customStyle="1" w:styleId="EndNoteBibliography">
    <w:name w:val="EndNote Bibliography"/>
    <w:basedOn w:val="Normal"/>
    <w:link w:val="EndNoteBibliographyChar"/>
    <w:rsid w:val="008D53DB"/>
    <w:rPr>
      <w:noProof/>
      <w:sz w:val="18"/>
    </w:rPr>
  </w:style>
  <w:style w:type="character" w:customStyle="1" w:styleId="EndNoteBibliographyChar">
    <w:name w:val="EndNote Bibliography Char"/>
    <w:basedOn w:val="DefaultParagraphFont"/>
    <w:link w:val="EndNoteBibliography"/>
    <w:rsid w:val="008D53DB"/>
    <w:rPr>
      <w:rFonts w:ascii="Tw Cen MT" w:eastAsia="Tw Cen MT" w:hAnsi="Tw Cen MT" w:cs="Tw Cen MT"/>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ilwala@sjp.ac.lk," TargetMode="External"/><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Nilwala Kottegoda</cp:lastModifiedBy>
  <cp:revision>2</cp:revision>
  <dcterms:created xsi:type="dcterms:W3CDTF">2017-05-11T04:53:00Z</dcterms:created>
  <dcterms:modified xsi:type="dcterms:W3CDTF">2017-05-11T04:53:00Z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