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0B8" w:rsidRPr="007D00EE" w:rsidRDefault="00B830B8" w:rsidP="00B830B8">
      <w:pPr>
        <w:spacing w:after="0" w:line="240" w:lineRule="auto"/>
        <w:rPr>
          <w:b/>
          <w:sz w:val="36"/>
          <w:szCs w:val="36"/>
        </w:rPr>
      </w:pPr>
      <w:r w:rsidRPr="007D00EE">
        <w:rPr>
          <w:b/>
          <w:sz w:val="36"/>
          <w:szCs w:val="36"/>
        </w:rPr>
        <w:t>Design and Development of a Grain Probe Moisture Meter</w:t>
      </w:r>
    </w:p>
    <w:p w:rsidR="00B830B8" w:rsidRPr="00B830B8" w:rsidRDefault="00B830B8" w:rsidP="00B830B8">
      <w:pPr>
        <w:spacing w:after="0" w:line="240" w:lineRule="auto"/>
        <w:rPr>
          <w:sz w:val="24"/>
          <w:szCs w:val="24"/>
        </w:rPr>
      </w:pPr>
      <w:r w:rsidRPr="007D00EE">
        <w:rPr>
          <w:b/>
          <w:sz w:val="24"/>
          <w:szCs w:val="24"/>
        </w:rPr>
        <w:t>Arlene C. Joaquin</w:t>
      </w:r>
      <w:r w:rsidRPr="00B830B8">
        <w:rPr>
          <w:sz w:val="24"/>
          <w:szCs w:val="24"/>
        </w:rPr>
        <w:t>, R.C. Martinez, PhD, M.E.V. Ramos and R.P.</w:t>
      </w:r>
      <w:r w:rsidR="001A4508">
        <w:rPr>
          <w:sz w:val="24"/>
          <w:szCs w:val="24"/>
        </w:rPr>
        <w:t xml:space="preserve"> </w:t>
      </w:r>
      <w:r w:rsidRPr="00B830B8">
        <w:rPr>
          <w:sz w:val="24"/>
          <w:szCs w:val="24"/>
        </w:rPr>
        <w:t>Avila</w:t>
      </w:r>
    </w:p>
    <w:p w:rsidR="00B830B8" w:rsidRDefault="007D00EE" w:rsidP="007D00EE">
      <w:pPr>
        <w:spacing w:after="0" w:line="240" w:lineRule="auto"/>
      </w:pPr>
      <w:r>
        <w:t>Philippine Center for Postharvest Development and Mechanization (</w:t>
      </w:r>
      <w:proofErr w:type="spellStart"/>
      <w:r>
        <w:t>PHilMech</w:t>
      </w:r>
      <w:proofErr w:type="spellEnd"/>
      <w:r>
        <w:t>)</w:t>
      </w:r>
    </w:p>
    <w:p w:rsidR="007D00EE" w:rsidRDefault="007D00EE" w:rsidP="007D00EE">
      <w:pPr>
        <w:spacing w:after="0" w:line="240" w:lineRule="auto"/>
      </w:pPr>
    </w:p>
    <w:p w:rsidR="00B830B8" w:rsidRDefault="00B830B8"/>
    <w:p w:rsidR="007D00EE" w:rsidRDefault="007D00EE">
      <w:pPr>
        <w:sectPr w:rsidR="007D00EE" w:rsidSect="00BA0A82">
          <w:pgSz w:w="12240" w:h="15840"/>
          <w:pgMar w:top="1440" w:right="864" w:bottom="1440" w:left="864" w:header="720" w:footer="720" w:gutter="0"/>
          <w:cols w:space="720"/>
          <w:docGrid w:linePitch="360"/>
        </w:sectPr>
      </w:pPr>
    </w:p>
    <w:p w:rsidR="00B46EE5" w:rsidRDefault="006B143B" w:rsidP="00BA0A82">
      <w:pPr>
        <w:jc w:val="both"/>
      </w:pPr>
      <w:r w:rsidRPr="000C15E2">
        <w:lastRenderedPageBreak/>
        <w:t>Grain m</w:t>
      </w:r>
      <w:r w:rsidR="00B830B8" w:rsidRPr="000C15E2">
        <w:t xml:space="preserve">oisture content </w:t>
      </w:r>
      <w:r w:rsidR="000370A2" w:rsidRPr="000C15E2">
        <w:t>is a</w:t>
      </w:r>
      <w:r w:rsidR="00B830B8" w:rsidRPr="000C15E2">
        <w:t xml:space="preserve"> primary quality </w:t>
      </w:r>
      <w:r w:rsidRPr="000C15E2">
        <w:t>indicator</w:t>
      </w:r>
      <w:r w:rsidR="00B830B8" w:rsidRPr="000C15E2">
        <w:t xml:space="preserve"> and </w:t>
      </w:r>
      <w:r w:rsidRPr="000C15E2">
        <w:t xml:space="preserve">basis of payment. Likewise, </w:t>
      </w:r>
      <w:r w:rsidR="00B830B8" w:rsidRPr="000C15E2">
        <w:t xml:space="preserve">accuracy of moisture content </w:t>
      </w:r>
      <w:r w:rsidRPr="000C15E2">
        <w:t xml:space="preserve">measurement </w:t>
      </w:r>
      <w:r w:rsidR="000370A2" w:rsidRPr="000C15E2">
        <w:t xml:space="preserve">and tool </w:t>
      </w:r>
      <w:r w:rsidR="00B830B8" w:rsidRPr="000C15E2">
        <w:t xml:space="preserve">is very critical especially when transactions are based on weight. In the Philippines, </w:t>
      </w:r>
      <w:r w:rsidR="007D00EE" w:rsidRPr="000C15E2">
        <w:t xml:space="preserve">farmers and traders rely heavily in </w:t>
      </w:r>
      <w:r w:rsidR="00B830B8" w:rsidRPr="000C15E2">
        <w:rPr>
          <w:lang w:val="en-PH"/>
        </w:rPr>
        <w:t xml:space="preserve">empirical </w:t>
      </w:r>
      <w:r w:rsidR="007D00EE" w:rsidRPr="000C15E2">
        <w:rPr>
          <w:lang w:val="en-PH"/>
        </w:rPr>
        <w:t xml:space="preserve">method </w:t>
      </w:r>
      <w:r w:rsidRPr="000C15E2">
        <w:rPr>
          <w:lang w:val="en-PH"/>
        </w:rPr>
        <w:t>of moisture content determination</w:t>
      </w:r>
      <w:r w:rsidR="000370A2" w:rsidRPr="000C15E2">
        <w:rPr>
          <w:lang w:val="en-PH"/>
        </w:rPr>
        <w:t xml:space="preserve"> in lieu of costly</w:t>
      </w:r>
      <w:r w:rsidR="001A4508" w:rsidRPr="000C15E2">
        <w:rPr>
          <w:lang w:val="en-PH"/>
        </w:rPr>
        <w:t>,</w:t>
      </w:r>
      <w:r w:rsidR="000370A2" w:rsidRPr="000C15E2">
        <w:rPr>
          <w:lang w:val="en-PH"/>
        </w:rPr>
        <w:t xml:space="preserve"> </w:t>
      </w:r>
      <w:r w:rsidR="007D00EE" w:rsidRPr="000C15E2">
        <w:rPr>
          <w:lang w:val="en-PH"/>
        </w:rPr>
        <w:t>imported moisture meters</w:t>
      </w:r>
      <w:r w:rsidR="00B830B8" w:rsidRPr="000C15E2">
        <w:rPr>
          <w:lang w:val="en-PH"/>
        </w:rPr>
        <w:t>.</w:t>
      </w:r>
      <w:r w:rsidR="00B830B8" w:rsidRPr="000C15E2">
        <w:t xml:space="preserve"> While this practice was a popular choice</w:t>
      </w:r>
      <w:r w:rsidR="000370A2" w:rsidRPr="000C15E2">
        <w:t>, t</w:t>
      </w:r>
      <w:r w:rsidR="00B830B8" w:rsidRPr="000C15E2">
        <w:t>his method besides being subjective, do not give a true objective measurement</w:t>
      </w:r>
      <w:r w:rsidRPr="000C15E2">
        <w:t xml:space="preserve"> and</w:t>
      </w:r>
      <w:r w:rsidR="00B830B8" w:rsidRPr="000C15E2">
        <w:t xml:space="preserve"> is prone to abuse</w:t>
      </w:r>
      <w:r w:rsidR="007D00EE" w:rsidRPr="000C15E2">
        <w:t xml:space="preserve"> </w:t>
      </w:r>
      <w:r w:rsidR="00B830B8" w:rsidRPr="000C15E2">
        <w:t>to the disadvantage of the farmer</w:t>
      </w:r>
      <w:r w:rsidR="007D00EE" w:rsidRPr="000C15E2">
        <w:t>s</w:t>
      </w:r>
      <w:r w:rsidR="00B830B8" w:rsidRPr="000C15E2">
        <w:t xml:space="preserve">. </w:t>
      </w:r>
      <w:r w:rsidRPr="000C15E2">
        <w:t>Inherent to hav</w:t>
      </w:r>
      <w:r w:rsidR="000370A2" w:rsidRPr="000C15E2">
        <w:t xml:space="preserve">ing </w:t>
      </w:r>
      <w:r w:rsidRPr="000C15E2">
        <w:t xml:space="preserve">grains in </w:t>
      </w:r>
      <w:r w:rsidR="000370A2" w:rsidRPr="000C15E2">
        <w:t>bags;</w:t>
      </w:r>
      <w:r w:rsidRPr="000C15E2">
        <w:t xml:space="preserve"> a typical grain handling operation in the Philippines is not possible without the use of a sampling probe, locally known to the industry as “</w:t>
      </w:r>
      <w:proofErr w:type="spellStart"/>
      <w:r w:rsidRPr="000C15E2">
        <w:t>buriki</w:t>
      </w:r>
      <w:proofErr w:type="spellEnd"/>
      <w:r w:rsidRPr="000C15E2">
        <w:t xml:space="preserve">”. It is a tool used to collect grain samples from randomly selected bags. This project attempted to integrate a moisture sensing mechanism to the popular tool, </w:t>
      </w:r>
      <w:proofErr w:type="spellStart"/>
      <w:r w:rsidRPr="000C15E2">
        <w:t>buriki</w:t>
      </w:r>
      <w:proofErr w:type="spellEnd"/>
      <w:r w:rsidRPr="000C15E2">
        <w:t xml:space="preserve"> and came up with</w:t>
      </w:r>
      <w:r w:rsidR="000370A2" w:rsidRPr="000C15E2">
        <w:t xml:space="preserve"> prototype unit </w:t>
      </w:r>
      <w:r w:rsidR="00B830B8" w:rsidRPr="000C15E2">
        <w:t>frequency-based capacitance</w:t>
      </w:r>
      <w:r w:rsidR="000370A2" w:rsidRPr="000C15E2">
        <w:t xml:space="preserve"> grain probe moisture</w:t>
      </w:r>
      <w:r w:rsidR="00BA0A82" w:rsidRPr="000C15E2">
        <w:t xml:space="preserve"> meter</w:t>
      </w:r>
      <w:r w:rsidR="000370A2" w:rsidRPr="000C15E2">
        <w:t xml:space="preserve">. </w:t>
      </w:r>
      <w:r w:rsidR="00B830B8" w:rsidRPr="000C15E2">
        <w:t xml:space="preserve"> </w:t>
      </w:r>
      <w:r w:rsidR="000370A2" w:rsidRPr="000C15E2">
        <w:t xml:space="preserve">This technology offers </w:t>
      </w:r>
      <w:r w:rsidR="00B830B8" w:rsidRPr="000C15E2">
        <w:t xml:space="preserve">a low-cost alternative </w:t>
      </w:r>
      <w:r w:rsidR="000370A2" w:rsidRPr="000C15E2">
        <w:t>to</w:t>
      </w:r>
      <w:r w:rsidR="00B830B8" w:rsidRPr="000C15E2">
        <w:t xml:space="preserve"> accurate and rapid moisture content measurement of </w:t>
      </w:r>
      <w:r w:rsidR="000370A2" w:rsidRPr="000C15E2">
        <w:t>grains</w:t>
      </w:r>
      <w:r w:rsidR="00B830B8" w:rsidRPr="000C15E2">
        <w:t xml:space="preserve"> in bags. </w:t>
      </w:r>
      <w:r w:rsidR="00BA0A82" w:rsidRPr="000C15E2">
        <w:t xml:space="preserve">It </w:t>
      </w:r>
      <w:r w:rsidR="00B830B8" w:rsidRPr="000C15E2">
        <w:t xml:space="preserve">consisted of a standard grain probe, a 100-gram capacity test chamber, a grain selector </w:t>
      </w:r>
      <w:r w:rsidR="00BA0A82" w:rsidRPr="000C15E2">
        <w:t xml:space="preserve">switch </w:t>
      </w:r>
      <w:r w:rsidR="00B830B8" w:rsidRPr="000C15E2">
        <w:t>and a handle for ease of sampling. Calibration models between frequency and moisture contents were established and validate</w:t>
      </w:r>
      <w:r w:rsidR="000370A2" w:rsidRPr="000C15E2">
        <w:t>d</w:t>
      </w:r>
      <w:r w:rsidR="00B830B8" w:rsidRPr="000C15E2">
        <w:t xml:space="preserve"> with a relatively high coefficient of determination (R</w:t>
      </w:r>
      <w:r w:rsidR="00B830B8" w:rsidRPr="000C15E2">
        <w:rPr>
          <w:vertAlign w:val="superscript"/>
        </w:rPr>
        <w:t>2</w:t>
      </w:r>
      <w:r w:rsidR="00B830B8" w:rsidRPr="000C15E2">
        <w:t xml:space="preserve">) of 0.94 and 0.97, for paddy and corn respectively. Laboratory and actual field testing conducted between moisture content readings of grain probe moisture meter and oven method resulted to mean error of 0.24 </w:t>
      </w:r>
      <w:r w:rsidRPr="000C15E2">
        <w:t xml:space="preserve">and 0.34 </w:t>
      </w:r>
      <w:r w:rsidR="00B830B8" w:rsidRPr="000C15E2">
        <w:t>for paddy and corn</w:t>
      </w:r>
      <w:r w:rsidRPr="000C15E2">
        <w:t>,</w:t>
      </w:r>
      <w:r w:rsidR="00B830B8" w:rsidRPr="000C15E2">
        <w:t xml:space="preserve"> respectively. Likewise, </w:t>
      </w:r>
      <w:r w:rsidR="007D00EE" w:rsidRPr="000C15E2">
        <w:t xml:space="preserve">actual </w:t>
      </w:r>
      <w:r w:rsidR="00B830B8" w:rsidRPr="000C15E2">
        <w:t xml:space="preserve">field testing </w:t>
      </w:r>
      <w:r w:rsidR="007D00EE" w:rsidRPr="000C15E2">
        <w:t xml:space="preserve">results </w:t>
      </w:r>
      <w:r w:rsidR="00B830B8" w:rsidRPr="000C15E2">
        <w:t>revealed a mean % error of 3.9</w:t>
      </w:r>
      <w:r w:rsidR="00BA0A82" w:rsidRPr="000C15E2">
        <w:t>% for paddy and 3.2</w:t>
      </w:r>
      <w:r w:rsidRPr="000C15E2">
        <w:t>% for corn</w:t>
      </w:r>
      <w:r w:rsidR="00B830B8" w:rsidRPr="000C15E2">
        <w:t xml:space="preserve">; an indication of acceptable level of </w:t>
      </w:r>
      <w:r w:rsidR="007D00EE" w:rsidRPr="000C15E2">
        <w:t>accuracy</w:t>
      </w:r>
      <w:r w:rsidR="007D00EE" w:rsidRPr="000C15E2">
        <w:rPr>
          <w:rFonts w:ascii="Cambria" w:eastAsia="Times New Roman" w:hAnsi="Cambria" w:cs="Times New Roman"/>
        </w:rPr>
        <w:t xml:space="preserve"> </w:t>
      </w:r>
      <w:r w:rsidR="007D00EE" w:rsidRPr="000C15E2">
        <w:t xml:space="preserve">and compliance </w:t>
      </w:r>
      <w:r w:rsidR="00BA0A82" w:rsidRPr="000C15E2">
        <w:t xml:space="preserve">to </w:t>
      </w:r>
      <w:r w:rsidR="007D00EE" w:rsidRPr="000C15E2">
        <w:t>existing standards</w:t>
      </w:r>
      <w:r w:rsidR="000370A2" w:rsidRPr="000C15E2">
        <w:t>.</w:t>
      </w:r>
      <w:r w:rsidR="007D00EE" w:rsidRPr="000C15E2">
        <w:t xml:space="preserve"> </w:t>
      </w:r>
      <w:r w:rsidR="00B830B8" w:rsidRPr="000C15E2">
        <w:t>The prototype</w:t>
      </w:r>
    </w:p>
    <w:p w:rsidR="00BA0A82" w:rsidRPr="000C15E2" w:rsidRDefault="00B830B8" w:rsidP="00BA0A82">
      <w:pPr>
        <w:jc w:val="both"/>
      </w:pPr>
      <w:r w:rsidRPr="000C15E2">
        <w:lastRenderedPageBreak/>
        <w:t xml:space="preserve"> </w:t>
      </w:r>
      <w:proofErr w:type="gramStart"/>
      <w:r w:rsidRPr="000C15E2">
        <w:t>unit</w:t>
      </w:r>
      <w:proofErr w:type="gramEnd"/>
      <w:r w:rsidRPr="000C15E2">
        <w:t xml:space="preserve"> grain probe moisture meter has the advantage of simultaneously performing grain sampling and moisture content determination.</w:t>
      </w:r>
    </w:p>
    <w:p w:rsidR="001A4508" w:rsidRPr="00BA0A82" w:rsidRDefault="001A4508" w:rsidP="00BA0A82">
      <w:pPr>
        <w:jc w:val="both"/>
      </w:pPr>
    </w:p>
    <w:p w:rsidR="00BA0A82" w:rsidRDefault="00BA0A82" w:rsidP="00BA0A82">
      <w:pPr>
        <w:jc w:val="both"/>
      </w:pPr>
      <w:r w:rsidRPr="00BA0A82">
        <w:rPr>
          <w:noProof/>
        </w:rPr>
        <w:drawing>
          <wp:inline distT="0" distB="0" distL="0" distR="0">
            <wp:extent cx="1521561" cy="981067"/>
            <wp:effectExtent l="0" t="0" r="2540" b="0"/>
            <wp:docPr id="3" name="Picture 3" descr="EXPLODED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ODED VIE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2991" cy="994885"/>
                    </a:xfrm>
                    <a:prstGeom prst="rect">
                      <a:avLst/>
                    </a:prstGeom>
                    <a:noFill/>
                    <a:ln>
                      <a:noFill/>
                    </a:ln>
                  </pic:spPr>
                </pic:pic>
              </a:graphicData>
            </a:graphic>
          </wp:inline>
        </w:drawing>
      </w:r>
      <w:r w:rsidR="001A4508">
        <w:t xml:space="preserve"> </w:t>
      </w:r>
      <w:r w:rsidRPr="00BA0A82">
        <w:t xml:space="preserve">   </w:t>
      </w:r>
      <w:r w:rsidRPr="00BA0A82">
        <w:rPr>
          <w:noProof/>
        </w:rPr>
        <w:drawing>
          <wp:inline distT="0" distB="0" distL="0" distR="0">
            <wp:extent cx="1433779" cy="976084"/>
            <wp:effectExtent l="0" t="0" r="0" b="0"/>
            <wp:docPr id="2" name="Picture 2" descr="PERPECTIV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PECTIVE 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662" cy="979408"/>
                    </a:xfrm>
                    <a:prstGeom prst="rect">
                      <a:avLst/>
                    </a:prstGeom>
                    <a:noFill/>
                    <a:ln>
                      <a:noFill/>
                    </a:ln>
                  </pic:spPr>
                </pic:pic>
              </a:graphicData>
            </a:graphic>
          </wp:inline>
        </w:drawing>
      </w:r>
    </w:p>
    <w:p w:rsidR="001A4508" w:rsidRPr="001A4508" w:rsidRDefault="001A4508" w:rsidP="001A4508">
      <w:pPr>
        <w:jc w:val="both"/>
        <w:rPr>
          <w:sz w:val="20"/>
          <w:szCs w:val="20"/>
        </w:rPr>
      </w:pPr>
      <w:proofErr w:type="gramStart"/>
      <w:r w:rsidRPr="001A4508">
        <w:rPr>
          <w:b/>
          <w:i/>
          <w:sz w:val="20"/>
          <w:szCs w:val="20"/>
        </w:rPr>
        <w:t>Figure 1</w:t>
      </w:r>
      <w:r w:rsidRPr="001A4508">
        <w:rPr>
          <w:sz w:val="20"/>
          <w:szCs w:val="20"/>
        </w:rPr>
        <w:t>.</w:t>
      </w:r>
      <w:proofErr w:type="gramEnd"/>
      <w:r w:rsidRPr="001A4508">
        <w:rPr>
          <w:sz w:val="20"/>
          <w:szCs w:val="20"/>
        </w:rPr>
        <w:t xml:space="preserve"> CAD plates of the prototype unit probe moisture meter</w:t>
      </w:r>
    </w:p>
    <w:p w:rsidR="001A4508" w:rsidRPr="001A4508" w:rsidRDefault="001A4508" w:rsidP="001A4508">
      <w:pPr>
        <w:jc w:val="both"/>
        <w:rPr>
          <w:b/>
        </w:rPr>
      </w:pPr>
      <w:r w:rsidRPr="001A4508">
        <w:rPr>
          <w:b/>
        </w:rPr>
        <w:t>Related literature</w:t>
      </w:r>
    </w:p>
    <w:p w:rsidR="001A4508" w:rsidRPr="001A4508" w:rsidRDefault="001A4508" w:rsidP="001A4508">
      <w:pPr>
        <w:pStyle w:val="ListParagraph"/>
        <w:numPr>
          <w:ilvl w:val="0"/>
          <w:numId w:val="1"/>
        </w:numPr>
        <w:spacing w:after="0" w:line="240" w:lineRule="auto"/>
        <w:ind w:left="360"/>
        <w:jc w:val="both"/>
        <w:rPr>
          <w:rFonts w:eastAsia="Calibri" w:cstheme="minorHAnsi"/>
          <w:sz w:val="20"/>
          <w:szCs w:val="20"/>
        </w:rPr>
      </w:pPr>
      <w:r w:rsidRPr="001A4508">
        <w:rPr>
          <w:rFonts w:eastAsia="Calibri" w:cstheme="minorHAnsi"/>
          <w:i/>
          <w:sz w:val="20"/>
          <w:szCs w:val="20"/>
        </w:rPr>
        <w:t xml:space="preserve">NIST Handbook 44 (2015). </w:t>
      </w:r>
      <w:r w:rsidRPr="001A4508">
        <w:rPr>
          <w:rFonts w:eastAsia="Calibri" w:cstheme="minorHAnsi"/>
          <w:sz w:val="20"/>
          <w:szCs w:val="20"/>
        </w:rPr>
        <w:t xml:space="preserve">Specifications, Tolerances and Other Technical Requirements for Measuring Device - Grain Moisture Meters. National Institute for Standards and Technology (NIST). U.S. Department of Commerce. </w:t>
      </w:r>
    </w:p>
    <w:p w:rsidR="001A4508" w:rsidRPr="001A4508" w:rsidRDefault="001A4508" w:rsidP="001A4508">
      <w:pPr>
        <w:spacing w:after="0" w:line="240" w:lineRule="auto"/>
        <w:ind w:left="360" w:hanging="360"/>
        <w:jc w:val="both"/>
        <w:rPr>
          <w:rFonts w:eastAsia="Calibri" w:cstheme="minorHAnsi"/>
          <w:i/>
          <w:sz w:val="20"/>
          <w:szCs w:val="20"/>
        </w:rPr>
      </w:pPr>
    </w:p>
    <w:p w:rsidR="001A4508" w:rsidRPr="001A4508" w:rsidRDefault="001A4508" w:rsidP="001A4508">
      <w:pPr>
        <w:pStyle w:val="ListParagraph"/>
        <w:numPr>
          <w:ilvl w:val="0"/>
          <w:numId w:val="1"/>
        </w:numPr>
        <w:spacing w:after="0" w:line="240" w:lineRule="auto"/>
        <w:ind w:left="360"/>
        <w:jc w:val="both"/>
        <w:rPr>
          <w:rFonts w:eastAsia="Calibri" w:cstheme="minorHAnsi"/>
          <w:sz w:val="20"/>
          <w:szCs w:val="20"/>
        </w:rPr>
      </w:pPr>
      <w:r w:rsidRPr="001A4508">
        <w:rPr>
          <w:rFonts w:eastAsia="Calibri" w:cstheme="minorHAnsi"/>
          <w:i/>
          <w:sz w:val="20"/>
          <w:szCs w:val="20"/>
        </w:rPr>
        <w:t xml:space="preserve">Nelson S O. (1991). </w:t>
      </w:r>
      <w:r w:rsidRPr="001A4508">
        <w:rPr>
          <w:rFonts w:eastAsia="Calibri" w:cstheme="minorHAnsi"/>
          <w:sz w:val="20"/>
          <w:szCs w:val="20"/>
        </w:rPr>
        <w:t>Dielectric properties of agricultural products-Measurements and Applications. IEEE Transactions on Electrical Insulation; 26(5): 845-69.</w:t>
      </w:r>
    </w:p>
    <w:p w:rsidR="001A4508" w:rsidRPr="001A4508" w:rsidRDefault="001A4508" w:rsidP="001A4508">
      <w:pPr>
        <w:spacing w:after="0" w:line="240" w:lineRule="auto"/>
        <w:ind w:left="360" w:hanging="360"/>
        <w:jc w:val="both"/>
        <w:rPr>
          <w:rFonts w:eastAsia="Calibri" w:cstheme="minorHAnsi"/>
          <w:i/>
          <w:sz w:val="20"/>
          <w:szCs w:val="20"/>
        </w:rPr>
      </w:pPr>
    </w:p>
    <w:p w:rsidR="001A4508" w:rsidRPr="001A4508" w:rsidRDefault="001A4508" w:rsidP="001A4508">
      <w:pPr>
        <w:pStyle w:val="ListParagraph"/>
        <w:numPr>
          <w:ilvl w:val="0"/>
          <w:numId w:val="1"/>
        </w:numPr>
        <w:spacing w:after="0" w:line="240" w:lineRule="auto"/>
        <w:ind w:left="360"/>
        <w:jc w:val="both"/>
        <w:rPr>
          <w:rFonts w:eastAsia="Calibri" w:cstheme="minorHAnsi"/>
          <w:sz w:val="20"/>
          <w:szCs w:val="20"/>
        </w:rPr>
      </w:pPr>
      <w:proofErr w:type="spellStart"/>
      <w:r w:rsidRPr="001A4508">
        <w:rPr>
          <w:rFonts w:eastAsia="Calibri" w:cstheme="minorHAnsi"/>
          <w:i/>
          <w:sz w:val="20"/>
          <w:szCs w:val="20"/>
        </w:rPr>
        <w:t>Rai</w:t>
      </w:r>
      <w:proofErr w:type="spellEnd"/>
      <w:r w:rsidRPr="001A4508">
        <w:rPr>
          <w:rFonts w:eastAsia="Calibri" w:cstheme="minorHAnsi"/>
          <w:i/>
          <w:sz w:val="20"/>
          <w:szCs w:val="20"/>
        </w:rPr>
        <w:t xml:space="preserve">, A.K., </w:t>
      </w:r>
      <w:proofErr w:type="spellStart"/>
      <w:r w:rsidRPr="001A4508">
        <w:rPr>
          <w:rFonts w:eastAsia="Calibri" w:cstheme="minorHAnsi"/>
          <w:i/>
          <w:sz w:val="20"/>
          <w:szCs w:val="20"/>
        </w:rPr>
        <w:t>Sivadasan</w:t>
      </w:r>
      <w:proofErr w:type="spellEnd"/>
      <w:r w:rsidRPr="001A4508">
        <w:rPr>
          <w:rFonts w:eastAsia="Calibri" w:cstheme="minorHAnsi"/>
          <w:i/>
          <w:sz w:val="20"/>
          <w:szCs w:val="20"/>
        </w:rPr>
        <w:t xml:space="preserve"> </w:t>
      </w:r>
      <w:proofErr w:type="spellStart"/>
      <w:r w:rsidRPr="001A4508">
        <w:rPr>
          <w:rFonts w:eastAsia="Calibri" w:cstheme="minorHAnsi"/>
          <w:i/>
          <w:sz w:val="20"/>
          <w:szCs w:val="20"/>
        </w:rPr>
        <w:t>Kottayi</w:t>
      </w:r>
      <w:proofErr w:type="spellEnd"/>
      <w:r w:rsidRPr="001A4508">
        <w:rPr>
          <w:rFonts w:eastAsia="Calibri" w:cstheme="minorHAnsi"/>
          <w:i/>
          <w:sz w:val="20"/>
          <w:szCs w:val="20"/>
        </w:rPr>
        <w:t xml:space="preserve">, S.N. </w:t>
      </w:r>
      <w:proofErr w:type="spellStart"/>
      <w:r w:rsidRPr="001A4508">
        <w:rPr>
          <w:rFonts w:eastAsia="Calibri" w:cstheme="minorHAnsi"/>
          <w:i/>
          <w:sz w:val="20"/>
          <w:szCs w:val="20"/>
        </w:rPr>
        <w:t>Murty</w:t>
      </w:r>
      <w:proofErr w:type="spellEnd"/>
      <w:r w:rsidRPr="001A4508">
        <w:rPr>
          <w:rFonts w:eastAsia="Calibri" w:cstheme="minorHAnsi"/>
          <w:i/>
          <w:sz w:val="20"/>
          <w:szCs w:val="20"/>
        </w:rPr>
        <w:t xml:space="preserve">. (2005). </w:t>
      </w:r>
      <w:r w:rsidRPr="001A4508">
        <w:rPr>
          <w:rFonts w:eastAsia="Calibri" w:cstheme="minorHAnsi"/>
          <w:sz w:val="20"/>
          <w:szCs w:val="20"/>
        </w:rPr>
        <w:t xml:space="preserve">A Low Cost Field Usable Portable Digital Grain Moisture Meter with Direct Display of Moisture (%). </w:t>
      </w:r>
      <w:r w:rsidRPr="001A4508">
        <w:rPr>
          <w:rFonts w:eastAsia="Calibri" w:cstheme="minorHAnsi"/>
          <w:bCs/>
          <w:iCs/>
          <w:sz w:val="20"/>
          <w:szCs w:val="20"/>
        </w:rPr>
        <w:t>African Journal of Science and Technology (AJST). Science and Engineering Series Vol. 6, No. 1, pp. 97 - 104</w:t>
      </w:r>
    </w:p>
    <w:p w:rsidR="001A4508" w:rsidRPr="001A4508" w:rsidRDefault="001A4508" w:rsidP="001A4508">
      <w:pPr>
        <w:spacing w:after="0" w:line="240" w:lineRule="auto"/>
        <w:ind w:left="360" w:hanging="360"/>
        <w:jc w:val="both"/>
        <w:rPr>
          <w:rFonts w:eastAsia="Calibri" w:cstheme="minorHAnsi"/>
          <w:i/>
          <w:sz w:val="20"/>
          <w:szCs w:val="20"/>
        </w:rPr>
      </w:pPr>
    </w:p>
    <w:p w:rsidR="001A4508" w:rsidRPr="001A4508" w:rsidRDefault="001A4508" w:rsidP="001A4508">
      <w:pPr>
        <w:pStyle w:val="ListParagraph"/>
        <w:numPr>
          <w:ilvl w:val="0"/>
          <w:numId w:val="1"/>
        </w:numPr>
        <w:spacing w:after="0" w:line="240" w:lineRule="auto"/>
        <w:ind w:left="360"/>
        <w:jc w:val="both"/>
        <w:rPr>
          <w:rFonts w:eastAsia="Calibri" w:cstheme="minorHAnsi"/>
          <w:i/>
          <w:sz w:val="20"/>
          <w:szCs w:val="20"/>
        </w:rPr>
      </w:pPr>
      <w:proofErr w:type="spellStart"/>
      <w:r w:rsidRPr="001A4508">
        <w:rPr>
          <w:rFonts w:eastAsia="Calibri" w:cstheme="minorHAnsi"/>
          <w:i/>
          <w:sz w:val="20"/>
          <w:szCs w:val="20"/>
        </w:rPr>
        <w:t>Sayed</w:t>
      </w:r>
      <w:proofErr w:type="spellEnd"/>
      <w:r w:rsidRPr="001A4508">
        <w:rPr>
          <w:rFonts w:eastAsia="Calibri" w:cstheme="minorHAnsi"/>
          <w:i/>
          <w:sz w:val="20"/>
          <w:szCs w:val="20"/>
        </w:rPr>
        <w:t xml:space="preserve"> </w:t>
      </w:r>
      <w:proofErr w:type="spellStart"/>
      <w:r w:rsidRPr="001A4508">
        <w:rPr>
          <w:rFonts w:eastAsia="Calibri" w:cstheme="minorHAnsi"/>
          <w:i/>
          <w:sz w:val="20"/>
          <w:szCs w:val="20"/>
        </w:rPr>
        <w:t>Hassen</w:t>
      </w:r>
      <w:proofErr w:type="spellEnd"/>
      <w:r w:rsidRPr="001A4508">
        <w:rPr>
          <w:rFonts w:eastAsia="Calibri" w:cstheme="minorHAnsi"/>
          <w:i/>
          <w:sz w:val="20"/>
          <w:szCs w:val="20"/>
        </w:rPr>
        <w:t>, S.Z. (2006).  Measurement &amp; Error. Dept. of Electrical &amp; Electronic Engineering. University of Mauritius</w:t>
      </w:r>
    </w:p>
    <w:p w:rsidR="001A4508" w:rsidRPr="001A4508" w:rsidRDefault="001A4508" w:rsidP="001A4508">
      <w:pPr>
        <w:spacing w:after="0" w:line="240" w:lineRule="auto"/>
        <w:ind w:left="360" w:hanging="360"/>
        <w:jc w:val="both"/>
        <w:rPr>
          <w:rFonts w:eastAsia="Calibri" w:cstheme="minorHAnsi"/>
          <w:i/>
          <w:sz w:val="20"/>
          <w:szCs w:val="20"/>
        </w:rPr>
      </w:pPr>
    </w:p>
    <w:p w:rsidR="00B46EE5" w:rsidRDefault="001A4508" w:rsidP="001A4508">
      <w:pPr>
        <w:pStyle w:val="ListParagraph"/>
        <w:numPr>
          <w:ilvl w:val="0"/>
          <w:numId w:val="1"/>
        </w:numPr>
        <w:spacing w:after="0" w:line="240" w:lineRule="auto"/>
        <w:ind w:left="360"/>
        <w:jc w:val="both"/>
        <w:rPr>
          <w:sz w:val="20"/>
          <w:szCs w:val="20"/>
        </w:rPr>
      </w:pPr>
      <w:proofErr w:type="spellStart"/>
      <w:r w:rsidRPr="001A4508">
        <w:rPr>
          <w:rFonts w:eastAsia="Calibri" w:cstheme="minorHAnsi"/>
          <w:i/>
          <w:sz w:val="20"/>
          <w:szCs w:val="20"/>
        </w:rPr>
        <w:t>Semple</w:t>
      </w:r>
      <w:proofErr w:type="spellEnd"/>
      <w:r w:rsidRPr="001A4508">
        <w:rPr>
          <w:rFonts w:eastAsia="Calibri" w:cstheme="minorHAnsi"/>
          <w:i/>
          <w:sz w:val="20"/>
          <w:szCs w:val="20"/>
        </w:rPr>
        <w:t xml:space="preserve">, R.L., P.A. Hicks, J.V. </w:t>
      </w:r>
      <w:proofErr w:type="spellStart"/>
      <w:r w:rsidRPr="001A4508">
        <w:rPr>
          <w:rFonts w:eastAsia="Calibri" w:cstheme="minorHAnsi"/>
          <w:i/>
          <w:sz w:val="20"/>
          <w:szCs w:val="20"/>
        </w:rPr>
        <w:t>Lozare</w:t>
      </w:r>
      <w:proofErr w:type="spellEnd"/>
      <w:r w:rsidRPr="001A4508">
        <w:rPr>
          <w:rFonts w:eastAsia="Calibri" w:cstheme="minorHAnsi"/>
          <w:i/>
          <w:sz w:val="20"/>
          <w:szCs w:val="20"/>
        </w:rPr>
        <w:t xml:space="preserve"> and A. </w:t>
      </w:r>
      <w:proofErr w:type="spellStart"/>
      <w:r w:rsidRPr="001A4508">
        <w:rPr>
          <w:rFonts w:eastAsia="Calibri" w:cstheme="minorHAnsi"/>
          <w:i/>
          <w:sz w:val="20"/>
          <w:szCs w:val="20"/>
        </w:rPr>
        <w:t>Castermans</w:t>
      </w:r>
      <w:proofErr w:type="spellEnd"/>
      <w:r w:rsidRPr="001A4508">
        <w:rPr>
          <w:rFonts w:eastAsia="Calibri" w:cstheme="minorHAnsi"/>
          <w:i/>
          <w:sz w:val="20"/>
          <w:szCs w:val="20"/>
        </w:rPr>
        <w:t>. (1988)</w:t>
      </w:r>
      <w:r w:rsidRPr="001A4508">
        <w:rPr>
          <w:rFonts w:eastAsia="Calibri" w:cstheme="minorHAnsi"/>
          <w:sz w:val="20"/>
          <w:szCs w:val="20"/>
        </w:rPr>
        <w:t xml:space="preserve">. A Training Manual for application in humid tropical storage systems.  Food and Agriculture Organization of the United Nations. </w:t>
      </w:r>
      <w:r w:rsidR="00B830B8" w:rsidRPr="001A4508">
        <w:rPr>
          <w:sz w:val="20"/>
          <w:szCs w:val="20"/>
        </w:rPr>
        <w:t xml:space="preserve"> </w:t>
      </w:r>
    </w:p>
    <w:p w:rsidR="00B46EE5" w:rsidRDefault="00B46EE5">
      <w:pPr>
        <w:rPr>
          <w:sz w:val="20"/>
          <w:szCs w:val="20"/>
        </w:rPr>
      </w:pPr>
      <w:r>
        <w:rPr>
          <w:sz w:val="20"/>
          <w:szCs w:val="20"/>
        </w:rPr>
        <w:br w:type="page"/>
      </w:r>
    </w:p>
    <w:p w:rsidR="00B46EE5" w:rsidRDefault="00B46EE5" w:rsidP="00B46EE5">
      <w:pPr>
        <w:spacing w:after="0" w:line="240" w:lineRule="auto"/>
        <w:jc w:val="both"/>
        <w:rPr>
          <w:sz w:val="20"/>
          <w:szCs w:val="20"/>
        </w:rPr>
        <w:sectPr w:rsidR="00B46EE5" w:rsidSect="00BA0A82">
          <w:type w:val="continuous"/>
          <w:pgSz w:w="12240" w:h="15840"/>
          <w:pgMar w:top="1440" w:right="864" w:bottom="1440" w:left="864" w:header="720" w:footer="720" w:gutter="0"/>
          <w:cols w:num="2" w:space="720"/>
          <w:docGrid w:linePitch="360"/>
        </w:sectPr>
      </w:pPr>
    </w:p>
    <w:p w:rsidR="00FC73B0" w:rsidRPr="009C7CE3" w:rsidRDefault="00046F47" w:rsidP="00B46EE5">
      <w:pPr>
        <w:spacing w:after="0" w:line="240" w:lineRule="auto"/>
        <w:jc w:val="both"/>
        <w:rPr>
          <w:sz w:val="40"/>
          <w:szCs w:val="40"/>
        </w:rPr>
      </w:pPr>
      <w:r>
        <w:rPr>
          <w:noProof/>
        </w:rPr>
        <w:lastRenderedPageBreak/>
        <w:drawing>
          <wp:inline distT="0" distB="0" distL="0" distR="0">
            <wp:extent cx="865752" cy="1133856"/>
            <wp:effectExtent l="0" t="0" r="0" b="9525"/>
            <wp:docPr id="1" name="Picture 1" descr="C:\Users\acjoaquin\AppData\Local\Microsoft\Windows\Temporary Internet Files\Content.Word\IMG_4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joaquin\AppData\Local\Microsoft\Windows\Temporary Internet Files\Content.Word\IMG_432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731" b="7963"/>
                    <a:stretch/>
                  </pic:blipFill>
                  <pic:spPr bwMode="auto">
                    <a:xfrm>
                      <a:off x="0" y="0"/>
                      <a:ext cx="872182" cy="1142278"/>
                    </a:xfrm>
                    <a:prstGeom prst="rect">
                      <a:avLst/>
                    </a:prstGeom>
                    <a:noFill/>
                    <a:ln>
                      <a:noFill/>
                    </a:ln>
                    <a:extLst>
                      <a:ext uri="{53640926-AAD7-44D8-BBD7-CCE9431645EC}">
                        <a14:shadowObscured xmlns:a14="http://schemas.microsoft.com/office/drawing/2010/main"/>
                      </a:ext>
                    </a:extLst>
                  </pic:spPr>
                </pic:pic>
              </a:graphicData>
            </a:graphic>
          </wp:inline>
        </w:drawing>
      </w:r>
      <w:r w:rsidR="009C7CE3">
        <w:rPr>
          <w:sz w:val="20"/>
          <w:szCs w:val="20"/>
        </w:rPr>
        <w:tab/>
      </w:r>
      <w:r w:rsidR="00B46EE5" w:rsidRPr="009C7CE3">
        <w:rPr>
          <w:sz w:val="48"/>
          <w:szCs w:val="48"/>
        </w:rPr>
        <w:t>BIOGRAPHY</w:t>
      </w:r>
    </w:p>
    <w:p w:rsidR="00046F47" w:rsidRDefault="00046F47" w:rsidP="00B46EE5">
      <w:pPr>
        <w:spacing w:after="0" w:line="240" w:lineRule="auto"/>
        <w:jc w:val="both"/>
        <w:rPr>
          <w:sz w:val="20"/>
          <w:szCs w:val="20"/>
        </w:rPr>
      </w:pPr>
    </w:p>
    <w:p w:rsidR="00046F47" w:rsidRDefault="00046F47" w:rsidP="00B46EE5">
      <w:pPr>
        <w:spacing w:after="0" w:line="240" w:lineRule="auto"/>
        <w:jc w:val="both"/>
        <w:rPr>
          <w:sz w:val="20"/>
          <w:szCs w:val="20"/>
        </w:rPr>
      </w:pPr>
    </w:p>
    <w:p w:rsidR="00B46EE5" w:rsidRPr="00B46EE5" w:rsidRDefault="00B46EE5" w:rsidP="00B46EE5">
      <w:pPr>
        <w:spacing w:after="0" w:line="240" w:lineRule="auto"/>
        <w:jc w:val="both"/>
        <w:rPr>
          <w:sz w:val="20"/>
          <w:szCs w:val="20"/>
        </w:rPr>
      </w:pPr>
      <w:r>
        <w:rPr>
          <w:sz w:val="20"/>
          <w:szCs w:val="20"/>
        </w:rPr>
        <w:t xml:space="preserve">The </w:t>
      </w:r>
      <w:r w:rsidR="009C7CE3">
        <w:rPr>
          <w:sz w:val="20"/>
          <w:szCs w:val="20"/>
        </w:rPr>
        <w:t xml:space="preserve">main </w:t>
      </w:r>
      <w:r>
        <w:rPr>
          <w:sz w:val="20"/>
          <w:szCs w:val="20"/>
        </w:rPr>
        <w:t xml:space="preserve">author works with the Philippine Center for Postharvest Development and Mechanization as Senior Science Research Specialist. She has been </w:t>
      </w:r>
      <w:r w:rsidR="009C7CE3">
        <w:rPr>
          <w:sz w:val="20"/>
          <w:szCs w:val="20"/>
        </w:rPr>
        <w:t>involved</w:t>
      </w:r>
      <w:r>
        <w:rPr>
          <w:sz w:val="20"/>
          <w:szCs w:val="20"/>
        </w:rPr>
        <w:t xml:space="preserve"> in the field of agricultural instrumentation and has since interested in improving the lives of agricultural </w:t>
      </w:r>
      <w:r w:rsidR="00046F47">
        <w:rPr>
          <w:sz w:val="20"/>
          <w:szCs w:val="20"/>
        </w:rPr>
        <w:t>farmers through modern agricultural tools and instruments. She has completed projects on computer vision-based quality analysis of paddy and corn,  dryer for seaweeds, bulk handling of corn, and non-refrigerated storage of fruits and vegetables to name a few</w:t>
      </w:r>
      <w:r w:rsidR="009C7CE3">
        <w:rPr>
          <w:sz w:val="20"/>
          <w:szCs w:val="20"/>
        </w:rPr>
        <w:t xml:space="preserve">. </w:t>
      </w:r>
      <w:r w:rsidR="00046F47">
        <w:rPr>
          <w:sz w:val="20"/>
          <w:szCs w:val="20"/>
        </w:rPr>
        <w:t>Currently, she is working for the development of a local optical-based mango sorter and grader aside from her various works on moisture meters of grain and non-grain products.</w:t>
      </w:r>
      <w:bookmarkStart w:id="0" w:name="_GoBack"/>
      <w:bookmarkEnd w:id="0"/>
    </w:p>
    <w:sectPr w:rsidR="00B46EE5" w:rsidRPr="00B46EE5" w:rsidSect="00B46EE5">
      <w:type w:val="continuous"/>
      <w:pgSz w:w="12240" w:h="15840"/>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E54CFA"/>
    <w:multiLevelType w:val="hybridMultilevel"/>
    <w:tmpl w:val="CE50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0B8"/>
    <w:rsid w:val="000370A2"/>
    <w:rsid w:val="00046F47"/>
    <w:rsid w:val="000C15E2"/>
    <w:rsid w:val="000C63D2"/>
    <w:rsid w:val="001A4508"/>
    <w:rsid w:val="006B143B"/>
    <w:rsid w:val="007D00EE"/>
    <w:rsid w:val="009C7CE3"/>
    <w:rsid w:val="00B46EE5"/>
    <w:rsid w:val="00B830B8"/>
    <w:rsid w:val="00BA0A82"/>
    <w:rsid w:val="00F1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A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A82"/>
    <w:rPr>
      <w:rFonts w:ascii="Tahoma" w:hAnsi="Tahoma" w:cs="Tahoma"/>
      <w:sz w:val="16"/>
      <w:szCs w:val="16"/>
    </w:rPr>
  </w:style>
  <w:style w:type="paragraph" w:styleId="ListParagraph">
    <w:name w:val="List Paragraph"/>
    <w:basedOn w:val="Normal"/>
    <w:uiPriority w:val="34"/>
    <w:qFormat/>
    <w:rsid w:val="001A45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A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A82"/>
    <w:rPr>
      <w:rFonts w:ascii="Tahoma" w:hAnsi="Tahoma" w:cs="Tahoma"/>
      <w:sz w:val="16"/>
      <w:szCs w:val="16"/>
    </w:rPr>
  </w:style>
  <w:style w:type="paragraph" w:styleId="ListParagraph">
    <w:name w:val="List Paragraph"/>
    <w:basedOn w:val="Normal"/>
    <w:uiPriority w:val="34"/>
    <w:qFormat/>
    <w:rsid w:val="001A4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7B9B9-2C7E-46D7-B871-B8FD80116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C. Joaquin</dc:creator>
  <cp:lastModifiedBy>Arlene C. Joaquin</cp:lastModifiedBy>
  <cp:revision>3</cp:revision>
  <dcterms:created xsi:type="dcterms:W3CDTF">2017-05-11T03:17:00Z</dcterms:created>
  <dcterms:modified xsi:type="dcterms:W3CDTF">2017-05-11T08:32:00Z</dcterms:modified>
</cp:coreProperties>
</file>