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A17" w:rsidRPr="00844DFF" w:rsidRDefault="0058404B" w:rsidP="004C7205">
      <w:pPr>
        <w:spacing w:line="48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DFF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D26DA3" w:rsidRPr="003E366D" w:rsidRDefault="00D26DA3" w:rsidP="003E366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CHARACTERIZATION OF NOVEL QTLs</w:t>
      </w:r>
      <w:r w:rsidRPr="00D26DA3">
        <w:rPr>
          <w:rFonts w:ascii="Times New Roman" w:hAnsi="Times New Roman" w:cs="Times New Roman"/>
          <w:b/>
          <w:sz w:val="24"/>
          <w:szCs w:val="24"/>
        </w:rPr>
        <w:t xml:space="preserve"> ASSOCIATED WITH SUGARCANE SMUT RESISTANCE AND YIELD TRA</w:t>
      </w:r>
      <w:r>
        <w:rPr>
          <w:rFonts w:ascii="Times New Roman" w:hAnsi="Times New Roman" w:cs="Times New Roman"/>
          <w:b/>
          <w:sz w:val="24"/>
          <w:szCs w:val="24"/>
        </w:rPr>
        <w:t>IT</w:t>
      </w:r>
      <w:r w:rsidRPr="00D26DA3">
        <w:rPr>
          <w:rFonts w:ascii="Times New Roman" w:hAnsi="Times New Roman" w:cs="Times New Roman"/>
          <w:b/>
          <w:sz w:val="24"/>
          <w:szCs w:val="24"/>
        </w:rPr>
        <w:t>S</w:t>
      </w:r>
    </w:p>
    <w:p w:rsidR="001666FD" w:rsidRDefault="001666FD" w:rsidP="0044358B">
      <w:pPr>
        <w:autoSpaceDE w:val="0"/>
        <w:autoSpaceDN w:val="0"/>
        <w:adjustRightInd w:val="0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Zaheer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Ahmad </w:t>
      </w:r>
      <w:proofErr w:type="spellStart"/>
      <w:r>
        <w:rPr>
          <w:rFonts w:ascii="Times New Roman" w:hAnsi="Times New Roman" w:cs="Times New Roman"/>
          <w:sz w:val="24"/>
          <w:szCs w:val="24"/>
        </w:rPr>
        <w:t>Nazar</w:t>
      </w:r>
      <w:proofErr w:type="spellEnd"/>
      <w:r w:rsidR="0044358B"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 w:rsidR="0044358B">
        <w:rPr>
          <w:rFonts w:ascii="Times New Roman" w:hAnsi="Times New Roman" w:cs="Times New Roman"/>
          <w:sz w:val="24"/>
          <w:szCs w:val="24"/>
        </w:rPr>
        <w:t>Idrees</w:t>
      </w:r>
      <w:proofErr w:type="spellEnd"/>
      <w:r w:rsidR="0044358B">
        <w:rPr>
          <w:rFonts w:ascii="Times New Roman" w:hAnsi="Times New Roman" w:cs="Times New Roman"/>
          <w:sz w:val="24"/>
          <w:szCs w:val="24"/>
        </w:rPr>
        <w:t xml:space="preserve"> Ahmad Nasir*, Hafiz Muhammad </w:t>
      </w:r>
      <w:proofErr w:type="spellStart"/>
      <w:r w:rsidR="0044358B">
        <w:rPr>
          <w:rFonts w:ascii="Times New Roman" w:hAnsi="Times New Roman" w:cs="Times New Roman"/>
          <w:sz w:val="24"/>
          <w:szCs w:val="24"/>
        </w:rPr>
        <w:t>Walayat</w:t>
      </w:r>
      <w:proofErr w:type="spellEnd"/>
      <w:r w:rsidR="0044358B">
        <w:rPr>
          <w:rFonts w:ascii="Times New Roman" w:hAnsi="Times New Roman" w:cs="Times New Roman"/>
          <w:sz w:val="24"/>
          <w:szCs w:val="24"/>
        </w:rPr>
        <w:t xml:space="preserve"> Ali Khan**</w:t>
      </w:r>
    </w:p>
    <w:p w:rsidR="0044358B" w:rsidRPr="0044358B" w:rsidRDefault="0044358B" w:rsidP="0044358B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44358B">
        <w:rPr>
          <w:rFonts w:ascii="Times New Roman" w:hAnsi="Times New Roman" w:cs="Times New Roman"/>
          <w:sz w:val="20"/>
          <w:szCs w:val="20"/>
        </w:rPr>
        <w:t>Center of Excellence in Molecular Biology, University of the Punjab, 87-West Canal Road, Lahore, Pakistan</w:t>
      </w:r>
    </w:p>
    <w:p w:rsidR="0044358B" w:rsidRPr="0044358B" w:rsidRDefault="0044358B" w:rsidP="0044358B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44358B">
        <w:rPr>
          <w:rFonts w:ascii="Times New Roman" w:hAnsi="Times New Roman" w:cs="Times New Roman"/>
          <w:sz w:val="20"/>
          <w:szCs w:val="20"/>
        </w:rPr>
        <w:t xml:space="preserve">Sugarcane Research Institute, </w:t>
      </w:r>
      <w:proofErr w:type="spellStart"/>
      <w:r w:rsidRPr="0044358B">
        <w:rPr>
          <w:rFonts w:ascii="Times New Roman" w:hAnsi="Times New Roman" w:cs="Times New Roman"/>
          <w:sz w:val="20"/>
          <w:szCs w:val="20"/>
        </w:rPr>
        <w:t>Ayub</w:t>
      </w:r>
      <w:proofErr w:type="spellEnd"/>
      <w:r w:rsidRPr="0044358B">
        <w:rPr>
          <w:rFonts w:ascii="Times New Roman" w:hAnsi="Times New Roman" w:cs="Times New Roman"/>
          <w:sz w:val="20"/>
          <w:szCs w:val="20"/>
        </w:rPr>
        <w:t xml:space="preserve"> Agriculture Research Center, Faisalabad, Pakistan</w:t>
      </w:r>
    </w:p>
    <w:p w:rsidR="0044358B" w:rsidRDefault="0044358B" w:rsidP="0044358B">
      <w:pPr>
        <w:autoSpaceDE w:val="0"/>
        <w:autoSpaceDN w:val="0"/>
        <w:adjustRightInd w:val="0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Corresponding author email; zaheerahmadnazar@gmail.com</w:t>
      </w:r>
      <w:bookmarkStart w:id="0" w:name="_GoBack"/>
      <w:bookmarkEnd w:id="0"/>
    </w:p>
    <w:p w:rsidR="00127A17" w:rsidRPr="004C7205" w:rsidRDefault="00127A17" w:rsidP="00495B44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C7205">
        <w:rPr>
          <w:rFonts w:ascii="Times New Roman" w:hAnsi="Times New Roman" w:cs="Times New Roman"/>
          <w:sz w:val="24"/>
          <w:szCs w:val="24"/>
        </w:rPr>
        <w:t xml:space="preserve">Sugarcane yield depends upon various agro-morphological traits, </w:t>
      </w:r>
      <w:r w:rsidRPr="004C7205">
        <w:rPr>
          <w:rFonts w:ascii="Times New Roman" w:hAnsi="Times New Roman" w:cs="Times New Roman"/>
          <w:i/>
          <w:sz w:val="24"/>
          <w:szCs w:val="24"/>
        </w:rPr>
        <w:t>viz</w:t>
      </w:r>
      <w:r w:rsidRPr="004C7205">
        <w:rPr>
          <w:rFonts w:ascii="Times New Roman" w:hAnsi="Times New Roman" w:cs="Times New Roman"/>
          <w:sz w:val="24"/>
          <w:szCs w:val="24"/>
        </w:rPr>
        <w:t>., stalk numb</w:t>
      </w:r>
      <w:r w:rsidR="009A644C">
        <w:rPr>
          <w:rFonts w:ascii="Times New Roman" w:hAnsi="Times New Roman" w:cs="Times New Roman"/>
          <w:sz w:val="24"/>
          <w:szCs w:val="24"/>
        </w:rPr>
        <w:t>er, cane height, cane girth, sugar recovery and smut resistance.</w:t>
      </w:r>
      <w:r w:rsidRPr="004C7205">
        <w:rPr>
          <w:rFonts w:ascii="Times New Roman" w:hAnsi="Times New Roman" w:cs="Times New Roman"/>
          <w:sz w:val="24"/>
          <w:szCs w:val="24"/>
        </w:rPr>
        <w:t xml:space="preserve"> Detection of Quantitative Traits Loci (QTLs) linked with these traits could greatly help in marker-assisted selection of sugarcane line</w:t>
      </w:r>
      <w:r w:rsidR="0058404B">
        <w:rPr>
          <w:rFonts w:ascii="Times New Roman" w:hAnsi="Times New Roman" w:cs="Times New Roman"/>
          <w:sz w:val="24"/>
          <w:szCs w:val="24"/>
        </w:rPr>
        <w:t>s in various breeding programs. Structure and TASSEL software based integration of genotypic and phenotypic data of 103 sugarcane genotypes resulted in in the identification of e</w:t>
      </w:r>
      <w:r w:rsidR="002D3F96">
        <w:rPr>
          <w:rFonts w:ascii="Times New Roman" w:hAnsi="Times New Roman" w:cs="Times New Roman"/>
          <w:sz w:val="24"/>
          <w:szCs w:val="24"/>
        </w:rPr>
        <w:t>ight</w:t>
      </w:r>
      <w:r w:rsidR="002E64AC">
        <w:rPr>
          <w:rFonts w:ascii="Times New Roman" w:hAnsi="Times New Roman" w:cs="Times New Roman"/>
          <w:sz w:val="24"/>
          <w:szCs w:val="24"/>
        </w:rPr>
        <w:t>y</w:t>
      </w:r>
      <w:r w:rsidR="002D3F96">
        <w:rPr>
          <w:rFonts w:ascii="Times New Roman" w:hAnsi="Times New Roman" w:cs="Times New Roman"/>
          <w:sz w:val="24"/>
          <w:szCs w:val="24"/>
        </w:rPr>
        <w:t xml:space="preserve"> seven</w:t>
      </w:r>
      <w:r w:rsidR="00594CA1">
        <w:rPr>
          <w:rFonts w:ascii="Times New Roman" w:hAnsi="Times New Roman" w:cs="Times New Roman"/>
          <w:sz w:val="24"/>
          <w:szCs w:val="24"/>
        </w:rPr>
        <w:t xml:space="preserve"> </w:t>
      </w:r>
      <w:r w:rsidR="002D3F96">
        <w:rPr>
          <w:rFonts w:ascii="Times New Roman" w:hAnsi="Times New Roman" w:cs="Times New Roman"/>
          <w:sz w:val="24"/>
          <w:szCs w:val="24"/>
        </w:rPr>
        <w:t>(</w:t>
      </w:r>
      <w:r w:rsidR="00594CA1">
        <w:rPr>
          <w:rFonts w:ascii="Times New Roman" w:hAnsi="Times New Roman" w:cs="Times New Roman"/>
          <w:sz w:val="24"/>
          <w:szCs w:val="24"/>
        </w:rPr>
        <w:t>87</w:t>
      </w:r>
      <w:r w:rsidR="002D3F96">
        <w:rPr>
          <w:rFonts w:ascii="Times New Roman" w:hAnsi="Times New Roman" w:cs="Times New Roman"/>
          <w:sz w:val="24"/>
          <w:szCs w:val="24"/>
        </w:rPr>
        <w:t>)</w:t>
      </w:r>
      <w:r w:rsidR="008A3329" w:rsidRPr="002C6975">
        <w:rPr>
          <w:rFonts w:ascii="Times New Roman" w:hAnsi="Times New Roman" w:cs="Times New Roman"/>
          <w:sz w:val="24"/>
          <w:szCs w:val="24"/>
        </w:rPr>
        <w:t xml:space="preserve"> </w:t>
      </w:r>
      <w:r w:rsidR="0058404B">
        <w:rPr>
          <w:rFonts w:ascii="Times New Roman" w:hAnsi="Times New Roman" w:cs="Times New Roman"/>
          <w:sz w:val="24"/>
          <w:szCs w:val="24"/>
        </w:rPr>
        <w:t xml:space="preserve">highly </w:t>
      </w:r>
      <w:r w:rsidR="008A3329" w:rsidRPr="002C6975">
        <w:rPr>
          <w:rFonts w:ascii="Times New Roman" w:hAnsi="Times New Roman" w:cs="Times New Roman"/>
          <w:sz w:val="24"/>
          <w:szCs w:val="24"/>
        </w:rPr>
        <w:t>associated</w:t>
      </w:r>
      <w:r w:rsidR="00C86143">
        <w:rPr>
          <w:rFonts w:ascii="Times New Roman" w:hAnsi="Times New Roman" w:cs="Times New Roman"/>
          <w:sz w:val="24"/>
          <w:szCs w:val="24"/>
        </w:rPr>
        <w:t xml:space="preserve"> </w:t>
      </w:r>
      <w:r w:rsidR="0058404B" w:rsidRPr="002C6975">
        <w:rPr>
          <w:rFonts w:ascii="Times New Roman" w:hAnsi="Times New Roman" w:cs="Times New Roman"/>
          <w:sz w:val="24"/>
          <w:szCs w:val="24"/>
        </w:rPr>
        <w:t>alleles</w:t>
      </w:r>
      <w:r w:rsidR="0058404B">
        <w:rPr>
          <w:rFonts w:ascii="Times New Roman" w:hAnsi="Times New Roman" w:cs="Times New Roman"/>
          <w:sz w:val="24"/>
          <w:szCs w:val="24"/>
        </w:rPr>
        <w:t xml:space="preserve"> </w:t>
      </w:r>
      <w:r w:rsidR="00C86143">
        <w:rPr>
          <w:rFonts w:ascii="Times New Roman" w:hAnsi="Times New Roman" w:cs="Times New Roman"/>
          <w:sz w:val="24"/>
          <w:szCs w:val="24"/>
        </w:rPr>
        <w:t>(</w:t>
      </w:r>
      <w:r w:rsidR="00C86143" w:rsidRPr="002C6975">
        <w:rPr>
          <w:rFonts w:ascii="Times New Roman" w:hAnsi="Times New Roman" w:cs="Times New Roman"/>
          <w:sz w:val="24"/>
          <w:szCs w:val="24"/>
        </w:rPr>
        <w:t>p≤0.05</w:t>
      </w:r>
      <w:r w:rsidR="00C86143">
        <w:rPr>
          <w:rFonts w:ascii="Times New Roman" w:hAnsi="Times New Roman" w:cs="Times New Roman"/>
          <w:sz w:val="24"/>
          <w:szCs w:val="24"/>
        </w:rPr>
        <w:t>)</w:t>
      </w:r>
      <w:r w:rsidR="00985EBF">
        <w:rPr>
          <w:rFonts w:ascii="Times New Roman" w:hAnsi="Times New Roman" w:cs="Times New Roman"/>
          <w:sz w:val="24"/>
          <w:szCs w:val="24"/>
        </w:rPr>
        <w:t>,</w:t>
      </w:r>
      <w:r w:rsidR="00594CA1">
        <w:rPr>
          <w:rFonts w:ascii="Times New Roman" w:hAnsi="Times New Roman" w:cs="Times New Roman"/>
          <w:sz w:val="24"/>
          <w:szCs w:val="24"/>
        </w:rPr>
        <w:t xml:space="preserve"> 34 with whip smut resistance: 27 with sugar recovery: 13 with cane weight</w:t>
      </w:r>
      <w:r w:rsidR="002D3F96">
        <w:rPr>
          <w:rFonts w:ascii="Times New Roman" w:hAnsi="Times New Roman" w:cs="Times New Roman"/>
          <w:sz w:val="24"/>
          <w:szCs w:val="24"/>
        </w:rPr>
        <w:t xml:space="preserve"> and </w:t>
      </w:r>
      <w:r w:rsidR="00594CA1">
        <w:rPr>
          <w:rFonts w:ascii="Times New Roman" w:hAnsi="Times New Roman" w:cs="Times New Roman"/>
          <w:sz w:val="24"/>
          <w:szCs w:val="24"/>
        </w:rPr>
        <w:t>20 with each of cane height</w:t>
      </w:r>
      <w:r w:rsidR="002D3F96">
        <w:rPr>
          <w:rFonts w:ascii="Times New Roman" w:hAnsi="Times New Roman" w:cs="Times New Roman"/>
          <w:sz w:val="24"/>
          <w:szCs w:val="24"/>
        </w:rPr>
        <w:t xml:space="preserve"> and</w:t>
      </w:r>
      <w:r w:rsidR="00594CA1">
        <w:rPr>
          <w:rFonts w:ascii="Times New Roman" w:hAnsi="Times New Roman" w:cs="Times New Roman"/>
          <w:sz w:val="24"/>
          <w:szCs w:val="24"/>
        </w:rPr>
        <w:t xml:space="preserve"> girth.</w:t>
      </w:r>
      <w:r w:rsidR="00985EBF">
        <w:rPr>
          <w:rFonts w:ascii="Times New Roman" w:hAnsi="Times New Roman" w:cs="Times New Roman"/>
          <w:sz w:val="24"/>
          <w:szCs w:val="24"/>
        </w:rPr>
        <w:t xml:space="preserve"> </w:t>
      </w:r>
      <w:r w:rsidR="008A3329" w:rsidRPr="002C6975">
        <w:rPr>
          <w:rFonts w:ascii="Times New Roman" w:hAnsi="Times New Roman" w:cs="Times New Roman"/>
          <w:sz w:val="24"/>
          <w:szCs w:val="24"/>
        </w:rPr>
        <w:t>The phenotypic variance (R</w:t>
      </w:r>
      <w:r w:rsidR="008A3329" w:rsidRPr="002C69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A3329" w:rsidRPr="002C6975">
        <w:rPr>
          <w:rFonts w:ascii="Times New Roman" w:hAnsi="Times New Roman" w:cs="Times New Roman"/>
          <w:sz w:val="24"/>
          <w:szCs w:val="24"/>
        </w:rPr>
        <w:t>-values) explained by the</w:t>
      </w:r>
      <w:r w:rsidR="005177A0">
        <w:rPr>
          <w:rFonts w:ascii="Times New Roman" w:hAnsi="Times New Roman" w:cs="Times New Roman"/>
          <w:sz w:val="24"/>
          <w:szCs w:val="24"/>
        </w:rPr>
        <w:t xml:space="preserve"> linked</w:t>
      </w:r>
      <w:r w:rsidR="008A3329">
        <w:rPr>
          <w:rFonts w:ascii="Times New Roman" w:hAnsi="Times New Roman" w:cs="Times New Roman"/>
          <w:sz w:val="24"/>
          <w:szCs w:val="24"/>
        </w:rPr>
        <w:t xml:space="preserve"> alleles ranged 2.81-</w:t>
      </w:r>
      <w:r w:rsidR="008A3329" w:rsidRPr="00651315">
        <w:rPr>
          <w:rFonts w:ascii="Times New Roman" w:hAnsi="Times New Roman" w:cs="Times New Roman"/>
          <w:sz w:val="24"/>
          <w:szCs w:val="24"/>
        </w:rPr>
        <w:t>23.46% for</w:t>
      </w:r>
      <w:r w:rsidR="008A3329">
        <w:rPr>
          <w:rFonts w:ascii="Times New Roman" w:hAnsi="Times New Roman" w:cs="Times New Roman"/>
          <w:sz w:val="24"/>
          <w:szCs w:val="24"/>
        </w:rPr>
        <w:t xml:space="preserve"> cane height, 1.75-</w:t>
      </w:r>
      <w:r w:rsidR="008A3329" w:rsidRPr="007D3F08">
        <w:rPr>
          <w:rFonts w:ascii="Times New Roman" w:hAnsi="Times New Roman" w:cs="Times New Roman"/>
          <w:sz w:val="24"/>
          <w:szCs w:val="24"/>
        </w:rPr>
        <w:t>12.8% for</w:t>
      </w:r>
      <w:r w:rsidR="008A3329" w:rsidRPr="002C6975">
        <w:rPr>
          <w:rFonts w:ascii="Times New Roman" w:hAnsi="Times New Roman" w:cs="Times New Roman"/>
          <w:sz w:val="24"/>
          <w:szCs w:val="24"/>
        </w:rPr>
        <w:t xml:space="preserve"> cane girt</w:t>
      </w:r>
      <w:r w:rsidR="008A3329">
        <w:rPr>
          <w:rFonts w:ascii="Times New Roman" w:hAnsi="Times New Roman" w:cs="Times New Roman"/>
          <w:sz w:val="24"/>
          <w:szCs w:val="24"/>
        </w:rPr>
        <w:t>h, 2.9-</w:t>
      </w:r>
      <w:r w:rsidR="008A3329" w:rsidRPr="00AA57D0">
        <w:rPr>
          <w:rFonts w:ascii="Times New Roman" w:hAnsi="Times New Roman" w:cs="Times New Roman"/>
          <w:sz w:val="24"/>
          <w:szCs w:val="24"/>
        </w:rPr>
        <w:t>14.34%</w:t>
      </w:r>
      <w:r w:rsidR="008A3329">
        <w:rPr>
          <w:rFonts w:ascii="Times New Roman" w:hAnsi="Times New Roman" w:cs="Times New Roman"/>
          <w:sz w:val="24"/>
          <w:szCs w:val="24"/>
        </w:rPr>
        <w:t xml:space="preserve"> of cane weight, 2.67</w:t>
      </w:r>
      <w:r w:rsidR="008A3329" w:rsidRPr="00957E77">
        <w:rPr>
          <w:rFonts w:ascii="Times New Roman" w:hAnsi="Times New Roman" w:cs="Times New Roman"/>
          <w:sz w:val="24"/>
          <w:szCs w:val="24"/>
        </w:rPr>
        <w:t>-22.5%</w:t>
      </w:r>
      <w:r w:rsidR="008A3329">
        <w:rPr>
          <w:rFonts w:ascii="Times New Roman" w:hAnsi="Times New Roman" w:cs="Times New Roman"/>
          <w:sz w:val="24"/>
          <w:szCs w:val="24"/>
        </w:rPr>
        <w:t xml:space="preserve"> for sugar recovery and 3.1-</w:t>
      </w:r>
      <w:r w:rsidR="008A3329" w:rsidRPr="00EE5BB1">
        <w:rPr>
          <w:rFonts w:ascii="Times New Roman" w:hAnsi="Times New Roman" w:cs="Times New Roman"/>
          <w:sz w:val="24"/>
          <w:szCs w:val="24"/>
        </w:rPr>
        <w:t>24.6% for</w:t>
      </w:r>
      <w:r w:rsidR="00BA4AA0">
        <w:rPr>
          <w:rFonts w:ascii="Times New Roman" w:hAnsi="Times New Roman" w:cs="Times New Roman"/>
          <w:sz w:val="24"/>
          <w:szCs w:val="24"/>
        </w:rPr>
        <w:t xml:space="preserve"> whip smut.</w:t>
      </w:r>
      <w:r w:rsidR="008A3329" w:rsidRPr="002C6975">
        <w:rPr>
          <w:rFonts w:ascii="Times New Roman" w:hAnsi="Times New Roman" w:cs="Times New Roman"/>
          <w:sz w:val="24"/>
          <w:szCs w:val="24"/>
        </w:rPr>
        <w:t xml:space="preserve"> </w:t>
      </w:r>
      <w:r w:rsidR="00BA4AA0">
        <w:rPr>
          <w:rFonts w:ascii="Times New Roman" w:hAnsi="Times New Roman" w:cs="Times New Roman"/>
          <w:sz w:val="24"/>
          <w:szCs w:val="24"/>
        </w:rPr>
        <w:t>The varying proportions of phenotypic variance explained by the associated alleles indicates</w:t>
      </w:r>
      <w:r w:rsidRPr="004C7205">
        <w:rPr>
          <w:rFonts w:ascii="Times New Roman" w:hAnsi="Times New Roman" w:cs="Times New Roman"/>
          <w:sz w:val="24"/>
          <w:szCs w:val="24"/>
        </w:rPr>
        <w:t xml:space="preserve"> that these traits may be controlled by the ad</w:t>
      </w:r>
      <w:r w:rsidR="00EE2876">
        <w:rPr>
          <w:rFonts w:ascii="Times New Roman" w:hAnsi="Times New Roman" w:cs="Times New Roman"/>
          <w:sz w:val="24"/>
          <w:szCs w:val="24"/>
        </w:rPr>
        <w:t>ditive effect of multiple genes.</w:t>
      </w:r>
      <w:r w:rsidR="004C5BCB">
        <w:rPr>
          <w:rFonts w:ascii="Times New Roman" w:hAnsi="Times New Roman" w:cs="Times New Roman"/>
          <w:sz w:val="24"/>
          <w:szCs w:val="24"/>
        </w:rPr>
        <w:t xml:space="preserve"> </w:t>
      </w:r>
      <w:r w:rsidR="00EE2876">
        <w:rPr>
          <w:rFonts w:ascii="Times New Roman" w:hAnsi="Times New Roman" w:cs="Times New Roman"/>
          <w:sz w:val="24"/>
          <w:szCs w:val="24"/>
        </w:rPr>
        <w:t>T</w:t>
      </w:r>
      <w:r w:rsidRPr="004C7205">
        <w:rPr>
          <w:rFonts w:ascii="Times New Roman" w:hAnsi="Times New Roman" w:cs="Times New Roman"/>
          <w:sz w:val="24"/>
          <w:szCs w:val="24"/>
        </w:rPr>
        <w:t>hese are</w:t>
      </w:r>
      <w:r w:rsidR="00642123">
        <w:rPr>
          <w:rFonts w:ascii="Times New Roman" w:hAnsi="Times New Roman" w:cs="Times New Roman"/>
          <w:sz w:val="24"/>
          <w:szCs w:val="24"/>
        </w:rPr>
        <w:t xml:space="preserve"> in</w:t>
      </w:r>
      <w:r w:rsidR="00EC7544">
        <w:rPr>
          <w:rFonts w:ascii="Times New Roman" w:hAnsi="Times New Roman" w:cs="Times New Roman"/>
          <w:sz w:val="24"/>
          <w:szCs w:val="24"/>
        </w:rPr>
        <w:t xml:space="preserve"> </w:t>
      </w:r>
      <w:r w:rsidR="00642123">
        <w:rPr>
          <w:rFonts w:ascii="Times New Roman" w:hAnsi="Times New Roman" w:cs="Times New Roman"/>
          <w:sz w:val="24"/>
          <w:szCs w:val="24"/>
        </w:rPr>
        <w:t>fact</w:t>
      </w:r>
      <w:r w:rsidRPr="004C7205">
        <w:rPr>
          <w:rFonts w:ascii="Times New Roman" w:hAnsi="Times New Roman" w:cs="Times New Roman"/>
          <w:sz w:val="24"/>
          <w:szCs w:val="24"/>
        </w:rPr>
        <w:t xml:space="preserve"> the genuine quantitative traits. </w:t>
      </w:r>
      <w:r w:rsidR="00383E0B">
        <w:rPr>
          <w:rFonts w:ascii="Times New Roman" w:hAnsi="Times New Roman" w:cs="Times New Roman"/>
          <w:sz w:val="24"/>
          <w:szCs w:val="24"/>
        </w:rPr>
        <w:t>Moreover the alleles</w:t>
      </w:r>
      <w:r w:rsidR="003F3F7C">
        <w:rPr>
          <w:rFonts w:ascii="Times New Roman" w:hAnsi="Times New Roman" w:cs="Times New Roman"/>
          <w:sz w:val="24"/>
          <w:szCs w:val="24"/>
        </w:rPr>
        <w:t xml:space="preserve"> showing</w:t>
      </w:r>
      <w:r w:rsidR="00383E0B">
        <w:rPr>
          <w:rFonts w:ascii="Times New Roman" w:hAnsi="Times New Roman" w:cs="Times New Roman"/>
          <w:sz w:val="24"/>
          <w:szCs w:val="24"/>
        </w:rPr>
        <w:t xml:space="preserve"> maximum degree of association </w:t>
      </w:r>
      <w:r w:rsidR="001A490C">
        <w:rPr>
          <w:rFonts w:ascii="Times New Roman" w:hAnsi="Times New Roman" w:cs="Times New Roman"/>
          <w:sz w:val="24"/>
          <w:szCs w:val="24"/>
        </w:rPr>
        <w:t xml:space="preserve">for </w:t>
      </w:r>
      <w:r w:rsidR="003F3F7C">
        <w:rPr>
          <w:rFonts w:ascii="Times New Roman" w:hAnsi="Times New Roman" w:cs="Times New Roman"/>
          <w:sz w:val="24"/>
          <w:szCs w:val="24"/>
        </w:rPr>
        <w:t>cane height (</w:t>
      </w:r>
      <w:r w:rsidR="003F3F7C" w:rsidRPr="00865B30">
        <w:rPr>
          <w:rFonts w:ascii="Times New Roman" w:hAnsi="Times New Roman" w:cs="Times New Roman"/>
          <w:sz w:val="24"/>
          <w:szCs w:val="24"/>
        </w:rPr>
        <w:t>52-121</w:t>
      </w:r>
      <w:r w:rsidR="003F3F7C">
        <w:rPr>
          <w:rFonts w:ascii="Times New Roman" w:hAnsi="Times New Roman" w:cs="Times New Roman"/>
          <w:sz w:val="24"/>
          <w:szCs w:val="24"/>
        </w:rPr>
        <w:t>), cane girth (</w:t>
      </w:r>
      <w:r w:rsidR="003F3F7C" w:rsidRPr="00367483">
        <w:rPr>
          <w:rFonts w:ascii="Times New Roman" w:hAnsi="Times New Roman" w:cs="Times New Roman"/>
          <w:sz w:val="24"/>
          <w:szCs w:val="24"/>
        </w:rPr>
        <w:t>82-184</w:t>
      </w:r>
      <w:r w:rsidR="003F3F7C">
        <w:rPr>
          <w:rFonts w:ascii="Times New Roman" w:hAnsi="Times New Roman" w:cs="Times New Roman"/>
          <w:sz w:val="24"/>
          <w:szCs w:val="24"/>
        </w:rPr>
        <w:t>), sugar</w:t>
      </w:r>
      <w:r w:rsidR="004C5BCB">
        <w:rPr>
          <w:rFonts w:ascii="Times New Roman" w:hAnsi="Times New Roman" w:cs="Times New Roman"/>
          <w:sz w:val="24"/>
          <w:szCs w:val="24"/>
        </w:rPr>
        <w:t xml:space="preserve"> recovery</w:t>
      </w:r>
      <w:r w:rsidR="003F3F7C">
        <w:rPr>
          <w:rFonts w:ascii="Times New Roman" w:hAnsi="Times New Roman" w:cs="Times New Roman"/>
          <w:sz w:val="24"/>
          <w:szCs w:val="24"/>
        </w:rPr>
        <w:t xml:space="preserve"> (</w:t>
      </w:r>
      <w:r w:rsidR="003F3F7C" w:rsidRPr="00957E77">
        <w:rPr>
          <w:rFonts w:ascii="Times New Roman" w:hAnsi="Times New Roman" w:cs="Times New Roman"/>
          <w:sz w:val="24"/>
          <w:szCs w:val="24"/>
        </w:rPr>
        <w:t>51-131</w:t>
      </w:r>
      <w:r w:rsidR="003F3F7C">
        <w:rPr>
          <w:rFonts w:ascii="Times New Roman" w:hAnsi="Times New Roman" w:cs="Times New Roman"/>
          <w:sz w:val="24"/>
          <w:szCs w:val="24"/>
        </w:rPr>
        <w:t xml:space="preserve">), </w:t>
      </w:r>
      <w:r w:rsidR="001A490C">
        <w:rPr>
          <w:rFonts w:ascii="Times New Roman" w:hAnsi="Times New Roman" w:cs="Times New Roman"/>
          <w:sz w:val="24"/>
          <w:szCs w:val="24"/>
        </w:rPr>
        <w:t>cane weight and smut re</w:t>
      </w:r>
      <w:r w:rsidR="00E7661C">
        <w:rPr>
          <w:rFonts w:ascii="Times New Roman" w:hAnsi="Times New Roman" w:cs="Times New Roman"/>
          <w:sz w:val="24"/>
          <w:szCs w:val="24"/>
        </w:rPr>
        <w:t>sistanc</w:t>
      </w:r>
      <w:r w:rsidR="001A490C">
        <w:rPr>
          <w:rFonts w:ascii="Times New Roman" w:hAnsi="Times New Roman" w:cs="Times New Roman"/>
          <w:sz w:val="24"/>
          <w:szCs w:val="24"/>
        </w:rPr>
        <w:t>e (</w:t>
      </w:r>
      <w:r w:rsidR="001A490C" w:rsidRPr="00AA57D0">
        <w:rPr>
          <w:rFonts w:ascii="Times New Roman" w:hAnsi="Times New Roman" w:cs="Times New Roman"/>
          <w:sz w:val="24"/>
          <w:szCs w:val="24"/>
        </w:rPr>
        <w:t xml:space="preserve">51-145 </w:t>
      </w:r>
      <w:r w:rsidR="001A490C">
        <w:rPr>
          <w:rFonts w:ascii="Times New Roman" w:hAnsi="Times New Roman" w:cs="Times New Roman"/>
          <w:sz w:val="24"/>
          <w:szCs w:val="24"/>
        </w:rPr>
        <w:t xml:space="preserve">&amp; </w:t>
      </w:r>
      <w:r w:rsidR="001A490C" w:rsidRPr="00AA57D0">
        <w:rPr>
          <w:rFonts w:ascii="Times New Roman" w:hAnsi="Times New Roman" w:cs="Times New Roman"/>
          <w:sz w:val="24"/>
          <w:szCs w:val="24"/>
        </w:rPr>
        <w:t>51-146</w:t>
      </w:r>
      <w:r w:rsidR="001A490C">
        <w:rPr>
          <w:rFonts w:ascii="Times New Roman" w:hAnsi="Times New Roman" w:cs="Times New Roman"/>
          <w:sz w:val="24"/>
          <w:szCs w:val="24"/>
        </w:rPr>
        <w:t>)</w:t>
      </w:r>
      <w:r w:rsidR="00E7661C">
        <w:rPr>
          <w:rFonts w:ascii="Times New Roman" w:hAnsi="Times New Roman" w:cs="Times New Roman"/>
          <w:sz w:val="24"/>
          <w:szCs w:val="24"/>
        </w:rPr>
        <w:t xml:space="preserve"> could best be </w:t>
      </w:r>
      <w:r w:rsidR="00E7661C" w:rsidRPr="00386857">
        <w:rPr>
          <w:rFonts w:ascii="Times New Roman" w:hAnsi="Times New Roman" w:cs="Times New Roman"/>
          <w:sz w:val="24"/>
          <w:szCs w:val="24"/>
        </w:rPr>
        <w:t xml:space="preserve">selected for marker assisted selection of </w:t>
      </w:r>
      <w:r w:rsidR="00B5190C" w:rsidRPr="00386857">
        <w:rPr>
          <w:rFonts w:ascii="Times New Roman" w:hAnsi="Times New Roman" w:cs="Times New Roman"/>
          <w:sz w:val="24"/>
          <w:szCs w:val="24"/>
        </w:rPr>
        <w:t xml:space="preserve">sugarcane lines for these </w:t>
      </w:r>
      <w:r w:rsidRPr="00386857">
        <w:rPr>
          <w:rFonts w:ascii="Times New Roman" w:hAnsi="Times New Roman" w:cs="Times New Roman"/>
          <w:sz w:val="24"/>
          <w:szCs w:val="24"/>
        </w:rPr>
        <w:t xml:space="preserve">traits. </w:t>
      </w:r>
    </w:p>
    <w:p w:rsidR="00E62AA6" w:rsidRDefault="00E62AA6" w:rsidP="003E366D">
      <w:pPr>
        <w:autoSpaceDE w:val="0"/>
        <w:autoSpaceDN w:val="0"/>
        <w:adjustRightInd w:val="0"/>
        <w:spacing w:line="480" w:lineRule="auto"/>
        <w:ind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A6" w:rsidRDefault="00E62AA6" w:rsidP="003E366D">
      <w:pPr>
        <w:autoSpaceDE w:val="0"/>
        <w:autoSpaceDN w:val="0"/>
        <w:adjustRightInd w:val="0"/>
        <w:spacing w:line="480" w:lineRule="auto"/>
        <w:ind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A6" w:rsidRDefault="00E62AA6" w:rsidP="003E366D">
      <w:pPr>
        <w:autoSpaceDE w:val="0"/>
        <w:autoSpaceDN w:val="0"/>
        <w:adjustRightInd w:val="0"/>
        <w:spacing w:line="480" w:lineRule="auto"/>
        <w:ind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7A17" w:rsidRDefault="00095DB2" w:rsidP="003E366D">
      <w:pPr>
        <w:autoSpaceDE w:val="0"/>
        <w:autoSpaceDN w:val="0"/>
        <w:adjustRightInd w:val="0"/>
        <w:spacing w:line="480" w:lineRule="auto"/>
        <w:ind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5D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Recent Publications </w:t>
      </w:r>
    </w:p>
    <w:p w:rsidR="00095DB2" w:rsidRPr="003E366D" w:rsidRDefault="00095DB2" w:rsidP="003E366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3E366D">
        <w:rPr>
          <w:rFonts w:ascii="Times New Roman" w:hAnsi="Times New Roman" w:cs="Times New Roman"/>
          <w:sz w:val="20"/>
          <w:szCs w:val="20"/>
        </w:rPr>
        <w:t>Zaheer</w:t>
      </w:r>
      <w:proofErr w:type="spellEnd"/>
      <w:r w:rsidRPr="003E366D">
        <w:rPr>
          <w:rFonts w:ascii="Times New Roman" w:hAnsi="Times New Roman" w:cs="Times New Roman"/>
          <w:sz w:val="20"/>
          <w:szCs w:val="20"/>
        </w:rPr>
        <w:t xml:space="preserve">, A. N., Nasir, I.A., Khan, H.M.W.A., </w:t>
      </w:r>
      <w:proofErr w:type="spellStart"/>
      <w:r w:rsidRPr="003E366D">
        <w:rPr>
          <w:rFonts w:ascii="Times New Roman" w:hAnsi="Times New Roman" w:cs="Times New Roman"/>
          <w:sz w:val="20"/>
          <w:szCs w:val="20"/>
        </w:rPr>
        <w:t>Husnain</w:t>
      </w:r>
      <w:proofErr w:type="spellEnd"/>
      <w:r w:rsidRPr="003E366D">
        <w:rPr>
          <w:rFonts w:ascii="Times New Roman" w:hAnsi="Times New Roman" w:cs="Times New Roman"/>
          <w:sz w:val="20"/>
          <w:szCs w:val="20"/>
        </w:rPr>
        <w:t>, T. (2017). Genetic variability based response of sugarcane lines resistant and susceptible against whip smut. Pak. J. Sci. 69 (1): 22-38</w:t>
      </w:r>
    </w:p>
    <w:p w:rsidR="003E366D" w:rsidRPr="003E366D" w:rsidRDefault="003E366D" w:rsidP="003E366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Zulfiqar,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Hafiza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Fizzah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Aneeqa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Javed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Bakht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Afroze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Sumbal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Qurban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Ali, Khadija Akbar, Tariq Nadeem, Muhammad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Adeel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Rana,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Zaheer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Ahmad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Nazar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Idrees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Ahmad Nasir, and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Tayyab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Husnain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"HIV Diagnosis and Treatment through Advanced Technologies."</w:t>
      </w:r>
      <w:r w:rsidRPr="003E366D">
        <w:rPr>
          <w:rStyle w:val="apple-converted-space"/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3E366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Frontiers in Public Health</w:t>
      </w:r>
      <w:r w:rsidRPr="003E366D">
        <w:rPr>
          <w:rStyle w:val="apple-converted-space"/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5 (2017).</w:t>
      </w:r>
    </w:p>
    <w:p w:rsidR="003E366D" w:rsidRPr="003E366D" w:rsidRDefault="003E366D" w:rsidP="003E366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Ali, Q., Ali, A., Tariq, M.,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Sarwar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B., Ahmad, M.,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Awaan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M.F., Ahmed, S.,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Nazar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Z.A.,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Akram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F.,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Shahzad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Samiullah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T.R., 2014. Gene action for various grain and fodder quality traits in </w:t>
      </w:r>
      <w:proofErr w:type="spellStart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Zea</w:t>
      </w:r>
      <w:proofErr w:type="spellEnd"/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Mays.</w:t>
      </w:r>
      <w:r w:rsidRPr="003E366D">
        <w:rPr>
          <w:rStyle w:val="apple-converted-space"/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3E366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Journal of Food and Nutrition Research</w:t>
      </w:r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 w:rsidRPr="003E366D">
        <w:rPr>
          <w:rStyle w:val="apple-converted-space"/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3E366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2</w:t>
      </w:r>
      <w:r w:rsidRPr="003E36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(10), pp.704-717.</w:t>
      </w:r>
    </w:p>
    <w:p w:rsidR="003E366D" w:rsidRPr="003E366D" w:rsidRDefault="003E366D" w:rsidP="003E366D">
      <w:pPr>
        <w:autoSpaceDE w:val="0"/>
        <w:autoSpaceDN w:val="0"/>
        <w:adjustRightInd w:val="0"/>
        <w:spacing w:line="48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DB2" w:rsidRPr="00095DB2" w:rsidRDefault="00095DB2" w:rsidP="00095DB2">
      <w:pPr>
        <w:autoSpaceDE w:val="0"/>
        <w:autoSpaceDN w:val="0"/>
        <w:adjustRightInd w:val="0"/>
        <w:spacing w:line="48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5D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A17" w:rsidRPr="004C7205" w:rsidRDefault="00127A17" w:rsidP="00127A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7A17" w:rsidRPr="004C7205" w:rsidSect="0009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F648B"/>
    <w:multiLevelType w:val="hybridMultilevel"/>
    <w:tmpl w:val="9796C270"/>
    <w:lvl w:ilvl="0" w:tplc="3F16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37CC9"/>
    <w:multiLevelType w:val="hybridMultilevel"/>
    <w:tmpl w:val="C604382E"/>
    <w:lvl w:ilvl="0" w:tplc="2F5C58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17"/>
    <w:rsid w:val="000544DD"/>
    <w:rsid w:val="00095DB2"/>
    <w:rsid w:val="00127A17"/>
    <w:rsid w:val="001349FF"/>
    <w:rsid w:val="00136123"/>
    <w:rsid w:val="00160644"/>
    <w:rsid w:val="001666FD"/>
    <w:rsid w:val="00180452"/>
    <w:rsid w:val="001A490C"/>
    <w:rsid w:val="001B5C49"/>
    <w:rsid w:val="001E482D"/>
    <w:rsid w:val="002D3F96"/>
    <w:rsid w:val="002E64AC"/>
    <w:rsid w:val="00304D4E"/>
    <w:rsid w:val="00335D06"/>
    <w:rsid w:val="00354FE7"/>
    <w:rsid w:val="00383E0B"/>
    <w:rsid w:val="00386857"/>
    <w:rsid w:val="003B32E9"/>
    <w:rsid w:val="003E366D"/>
    <w:rsid w:val="003F3F7C"/>
    <w:rsid w:val="00406D85"/>
    <w:rsid w:val="004076FD"/>
    <w:rsid w:val="00430EC6"/>
    <w:rsid w:val="0044358B"/>
    <w:rsid w:val="004926C5"/>
    <w:rsid w:val="00495B44"/>
    <w:rsid w:val="004C5BCB"/>
    <w:rsid w:val="004C7205"/>
    <w:rsid w:val="005177A0"/>
    <w:rsid w:val="00520C47"/>
    <w:rsid w:val="00552E01"/>
    <w:rsid w:val="0058404B"/>
    <w:rsid w:val="00590D74"/>
    <w:rsid w:val="00594CA1"/>
    <w:rsid w:val="00596E4B"/>
    <w:rsid w:val="005B125E"/>
    <w:rsid w:val="005E4E74"/>
    <w:rsid w:val="00642123"/>
    <w:rsid w:val="006652CD"/>
    <w:rsid w:val="00750ACE"/>
    <w:rsid w:val="007756F3"/>
    <w:rsid w:val="00844DFF"/>
    <w:rsid w:val="00871AB1"/>
    <w:rsid w:val="008A3329"/>
    <w:rsid w:val="008B4BCA"/>
    <w:rsid w:val="008C3B3E"/>
    <w:rsid w:val="008E01EE"/>
    <w:rsid w:val="00926972"/>
    <w:rsid w:val="00967022"/>
    <w:rsid w:val="009752AC"/>
    <w:rsid w:val="00985EBF"/>
    <w:rsid w:val="009A644C"/>
    <w:rsid w:val="009F3A31"/>
    <w:rsid w:val="00A2054F"/>
    <w:rsid w:val="00A43992"/>
    <w:rsid w:val="00AB7FDA"/>
    <w:rsid w:val="00B44D27"/>
    <w:rsid w:val="00B5190C"/>
    <w:rsid w:val="00B51982"/>
    <w:rsid w:val="00BA4AA0"/>
    <w:rsid w:val="00BC1078"/>
    <w:rsid w:val="00C15699"/>
    <w:rsid w:val="00C55AB0"/>
    <w:rsid w:val="00C72B67"/>
    <w:rsid w:val="00C86143"/>
    <w:rsid w:val="00C86734"/>
    <w:rsid w:val="00D163FB"/>
    <w:rsid w:val="00D26DA3"/>
    <w:rsid w:val="00D70348"/>
    <w:rsid w:val="00E62AA6"/>
    <w:rsid w:val="00E7661C"/>
    <w:rsid w:val="00E90D60"/>
    <w:rsid w:val="00E92984"/>
    <w:rsid w:val="00EC7544"/>
    <w:rsid w:val="00EE2876"/>
    <w:rsid w:val="00EF1D50"/>
    <w:rsid w:val="00F10AB2"/>
    <w:rsid w:val="00F3684D"/>
    <w:rsid w:val="00FE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E52C4-8193-4368-947F-D9D3778C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A17"/>
  </w:style>
  <w:style w:type="paragraph" w:styleId="Heading1">
    <w:name w:val="heading 1"/>
    <w:next w:val="Normal"/>
    <w:link w:val="Heading1Char"/>
    <w:uiPriority w:val="9"/>
    <w:unhideWhenUsed/>
    <w:qFormat/>
    <w:rsid w:val="003B32E9"/>
    <w:pPr>
      <w:keepNext/>
      <w:keepLines/>
      <w:spacing w:after="49" w:line="247" w:lineRule="auto"/>
      <w:ind w:left="10" w:hanging="10"/>
      <w:outlineLvl w:val="0"/>
    </w:pPr>
    <w:rPr>
      <w:rFonts w:ascii="Calibri" w:eastAsia="Calibri" w:hAnsi="Calibri" w:cs="Calibri"/>
      <w:color w:val="04617B"/>
      <w:sz w:val="1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2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2E9"/>
    <w:rPr>
      <w:rFonts w:ascii="Calibri" w:eastAsia="Calibri" w:hAnsi="Calibri" w:cs="Calibri"/>
      <w:color w:val="04617B"/>
      <w:sz w:val="10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2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D26DA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95DB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E3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4C5D0-AFDB-4C35-84B7-86952F053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Ahmad</dc:creator>
  <cp:keywords/>
  <dc:description/>
  <cp:lastModifiedBy>Probook</cp:lastModifiedBy>
  <cp:revision>67</cp:revision>
  <dcterms:created xsi:type="dcterms:W3CDTF">2016-12-20T19:03:00Z</dcterms:created>
  <dcterms:modified xsi:type="dcterms:W3CDTF">2017-04-23T11:52:00Z</dcterms:modified>
</cp:coreProperties>
</file>