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BA2" w:rsidRPr="00043B69" w:rsidRDefault="00577BA2" w:rsidP="00577BA2">
      <w:pPr>
        <w:rPr>
          <w:rFonts w:ascii="Calibri" w:hAnsi="Calibri"/>
          <w:b/>
          <w:color w:val="00B0F0"/>
          <w:sz w:val="36"/>
          <w:szCs w:val="36"/>
        </w:rPr>
      </w:pPr>
      <w:r w:rsidRPr="00043B69">
        <w:rPr>
          <w:rFonts w:ascii="Calibri" w:hAnsi="Calibri"/>
          <w:b/>
          <w:color w:val="00B0F0"/>
          <w:sz w:val="36"/>
          <w:szCs w:val="36"/>
        </w:rPr>
        <w:t>Growth Response of Plantlets of Plantain (</w:t>
      </w:r>
      <w:r w:rsidRPr="00043B69">
        <w:rPr>
          <w:rFonts w:ascii="Calibri" w:hAnsi="Calibri"/>
          <w:b/>
          <w:i/>
          <w:color w:val="00B0F0"/>
          <w:sz w:val="36"/>
          <w:szCs w:val="36"/>
        </w:rPr>
        <w:t>Musa</w:t>
      </w:r>
      <w:r w:rsidRPr="00043B69">
        <w:rPr>
          <w:rFonts w:ascii="Calibri" w:hAnsi="Calibri"/>
          <w:b/>
          <w:color w:val="00B0F0"/>
          <w:sz w:val="36"/>
          <w:szCs w:val="36"/>
        </w:rPr>
        <w:t xml:space="preserve"> </w:t>
      </w:r>
      <w:proofErr w:type="spellStart"/>
      <w:r w:rsidRPr="00043B69">
        <w:rPr>
          <w:rFonts w:ascii="Calibri" w:hAnsi="Calibri"/>
          <w:b/>
          <w:i/>
          <w:color w:val="00B0F0"/>
          <w:sz w:val="36"/>
          <w:szCs w:val="36"/>
        </w:rPr>
        <w:t>Pardisiaca</w:t>
      </w:r>
      <w:proofErr w:type="spellEnd"/>
      <w:r w:rsidRPr="00043B69">
        <w:rPr>
          <w:rFonts w:ascii="Calibri" w:hAnsi="Calibri"/>
          <w:b/>
          <w:color w:val="00B0F0"/>
          <w:sz w:val="36"/>
          <w:szCs w:val="36"/>
        </w:rPr>
        <w:t>) to In Vitro Propagation Conditions Simulating Photo-periods and Thermo-periods of South Africa.</w:t>
      </w:r>
    </w:p>
    <w:p w:rsidR="005973B9" w:rsidRDefault="000B4D85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Oluwaseun B Ogunjobi,</w:t>
      </w:r>
      <w:r w:rsidR="0004668B">
        <w:rPr>
          <w:rFonts w:ascii="Arial"/>
        </w:rPr>
        <w:t xml:space="preserve"> University of South Africa.</w:t>
      </w:r>
      <w:r>
        <w:rPr>
          <w:rFonts w:ascii="Arial"/>
        </w:rPr>
        <w:t xml:space="preserve"> </w:t>
      </w:r>
      <w:r w:rsidR="005973B9">
        <w:rPr>
          <w:rFonts w:ascii="Arial"/>
        </w:rPr>
        <w:t xml:space="preserve"> 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577BA2">
        <w:rPr>
          <w:color w:val="BF5A14"/>
        </w:rPr>
        <w:t xml:space="preserve"> </w:t>
      </w:r>
    </w:p>
    <w:p w:rsidR="00F11844" w:rsidRPr="00043B69" w:rsidRDefault="00F11844" w:rsidP="00F11844">
      <w:pPr>
        <w:autoSpaceDE w:val="0"/>
        <w:autoSpaceDN w:val="0"/>
        <w:adjustRightInd w:val="0"/>
        <w:jc w:val="both"/>
        <w:rPr>
          <w:rFonts w:ascii="Calibri" w:hAnsi="Calibri" w:cs="Arial"/>
          <w:bCs/>
          <w:sz w:val="20"/>
          <w:szCs w:val="20"/>
        </w:rPr>
      </w:pPr>
      <w:r w:rsidRPr="00043B69">
        <w:rPr>
          <w:rFonts w:ascii="Calibri" w:hAnsi="Calibri" w:cs="Arial"/>
          <w:bCs/>
          <w:sz w:val="20"/>
          <w:szCs w:val="20"/>
        </w:rPr>
        <w:t xml:space="preserve">This research is conducted in the growth chamber at Horticulture center, University of South Africa. Proliferated </w:t>
      </w:r>
      <w:r w:rsidRPr="0004668B">
        <w:rPr>
          <w:rFonts w:ascii="Calibri" w:hAnsi="Calibri" w:cs="Arial"/>
          <w:bCs/>
          <w:i/>
          <w:sz w:val="20"/>
          <w:szCs w:val="20"/>
        </w:rPr>
        <w:t>In vitro</w:t>
      </w:r>
      <w:r w:rsidRPr="00043B69">
        <w:rPr>
          <w:rFonts w:ascii="Calibri" w:hAnsi="Calibri" w:cs="Arial"/>
          <w:bCs/>
          <w:sz w:val="20"/>
          <w:szCs w:val="20"/>
        </w:rPr>
        <w:t xml:space="preserve"> plan</w:t>
      </w:r>
      <w:r>
        <w:rPr>
          <w:rFonts w:ascii="Calibri" w:hAnsi="Calibri" w:cs="Arial"/>
          <w:bCs/>
          <w:sz w:val="20"/>
          <w:szCs w:val="20"/>
        </w:rPr>
        <w:t>tain plantlet were obtained at</w:t>
      </w:r>
      <w:r w:rsidRPr="00043B69">
        <w:rPr>
          <w:rFonts w:ascii="Calibri" w:hAnsi="Calibri" w:cs="Arial"/>
          <w:bCs/>
          <w:sz w:val="20"/>
          <w:szCs w:val="20"/>
        </w:rPr>
        <w:t xml:space="preserve"> In</w:t>
      </w:r>
      <w:r w:rsidRPr="00043B69">
        <w:rPr>
          <w:rStyle w:val="Emphasis"/>
          <w:rFonts w:ascii="Calibri" w:hAnsi="Calibri" w:cs="Arial"/>
          <w:sz w:val="20"/>
          <w:szCs w:val="20"/>
        </w:rPr>
        <w:t>ternational Institute of Tropical Agriculture</w:t>
      </w:r>
      <w:r w:rsidRPr="00043B69">
        <w:rPr>
          <w:rStyle w:val="st"/>
          <w:rFonts w:ascii="Calibri" w:hAnsi="Calibri" w:cs="Arial"/>
          <w:i/>
          <w:sz w:val="20"/>
          <w:szCs w:val="20"/>
        </w:rPr>
        <w:t xml:space="preserve"> (</w:t>
      </w:r>
      <w:r>
        <w:rPr>
          <w:rStyle w:val="Emphasis"/>
          <w:rFonts w:ascii="Calibri" w:hAnsi="Calibri" w:cs="Arial"/>
          <w:sz w:val="20"/>
          <w:szCs w:val="20"/>
        </w:rPr>
        <w:t>IITA)</w:t>
      </w:r>
      <w:r w:rsidRPr="00043B69">
        <w:rPr>
          <w:rStyle w:val="Emphasis"/>
          <w:rFonts w:ascii="Calibri" w:hAnsi="Calibri" w:cs="Arial"/>
          <w:sz w:val="20"/>
          <w:szCs w:val="20"/>
        </w:rPr>
        <w:t xml:space="preserve"> Nigeria, </w:t>
      </w:r>
      <w:r w:rsidRPr="00043B69">
        <w:rPr>
          <w:rFonts w:ascii="Calibri" w:hAnsi="Calibri" w:cs="Arial"/>
          <w:iCs/>
          <w:sz w:val="20"/>
          <w:szCs w:val="20"/>
        </w:rPr>
        <w:t xml:space="preserve">to obtain a standardized supplement with different concentrations and combinations of BAP and IAA subjected to different temperature regimes for micropropagation. There was a remarkable response in the different combination of hormones in the proliferated plantlet including the media devoid of hormone among all data collected. Among the various hormone combinations, the </w:t>
      </w:r>
      <w:r w:rsidRPr="00043B69">
        <w:rPr>
          <w:rFonts w:ascii="Calibri" w:hAnsi="Calibri" w:cs="Arial"/>
          <w:color w:val="000000"/>
          <w:sz w:val="20"/>
          <w:szCs w:val="20"/>
        </w:rPr>
        <w:t>MS medium supplemented with 6.0 mg/l BAP + 2.0 mg/l IAA and medium devoid of hormone nutrient (</w:t>
      </w:r>
      <w:r>
        <w:rPr>
          <w:rFonts w:ascii="Calibri" w:hAnsi="Calibri" w:cs="Arial"/>
          <w:color w:val="000000"/>
          <w:sz w:val="20"/>
          <w:szCs w:val="20"/>
        </w:rPr>
        <w:t>0.0</w:t>
      </w:r>
      <w:r w:rsidRPr="00F11844"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mg/l BAP</w:t>
      </w:r>
      <w:r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+ 0.0 mg/l IAA) showed </w:t>
      </w:r>
      <w:r w:rsidRPr="00043B69">
        <w:rPr>
          <w:rFonts w:ascii="Calibri" w:hAnsi="Calibri" w:cs="Arial"/>
          <w:sz w:val="20"/>
          <w:szCs w:val="20"/>
        </w:rPr>
        <w:t>quick and equal response to growth on days to shoot formation which is favoured by 26±1</w:t>
      </w:r>
      <w:r w:rsidRPr="00043B69">
        <w:rPr>
          <w:rFonts w:ascii="Calibri" w:hAnsi="Calibri" w:cs="Arial"/>
          <w:sz w:val="20"/>
          <w:szCs w:val="20"/>
          <w:vertAlign w:val="superscript"/>
        </w:rPr>
        <w:t>°</w:t>
      </w:r>
      <w:r w:rsidRPr="00043B69">
        <w:rPr>
          <w:rFonts w:ascii="Calibri" w:hAnsi="Calibri" w:cs="Arial"/>
          <w:sz w:val="20"/>
          <w:szCs w:val="20"/>
        </w:rPr>
        <w:t xml:space="preserve">C temperature regime. </w:t>
      </w:r>
      <w:r w:rsidRPr="00043B69">
        <w:rPr>
          <w:rFonts w:ascii="Calibri" w:hAnsi="Calibri" w:cs="Arial"/>
          <w:color w:val="000000"/>
          <w:sz w:val="20"/>
          <w:szCs w:val="20"/>
        </w:rPr>
        <w:t>Medium devoid of hormone nutrient (</w:t>
      </w:r>
      <w:r>
        <w:rPr>
          <w:rFonts w:ascii="Calibri" w:hAnsi="Calibri" w:cs="Arial"/>
          <w:color w:val="000000"/>
          <w:sz w:val="20"/>
          <w:szCs w:val="20"/>
        </w:rPr>
        <w:t>0.0</w:t>
      </w:r>
      <w:r w:rsidRPr="00F11844"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mg/l BAP</w:t>
      </w:r>
      <w:r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+ 0.0 mg/l IAA) recorded the highest percentage in shoot formation </w:t>
      </w:r>
      <w:r w:rsidRPr="00043B69">
        <w:rPr>
          <w:rFonts w:ascii="Calibri" w:hAnsi="Calibri" w:cs="Arial"/>
          <w:sz w:val="20"/>
          <w:szCs w:val="20"/>
        </w:rPr>
        <w:t>which is also favoured by 26±1</w:t>
      </w:r>
      <w:r w:rsidRPr="00043B69">
        <w:rPr>
          <w:rFonts w:ascii="Calibri" w:hAnsi="Calibri" w:cs="Arial"/>
          <w:sz w:val="20"/>
          <w:szCs w:val="20"/>
          <w:vertAlign w:val="superscript"/>
        </w:rPr>
        <w:t>°</w:t>
      </w:r>
      <w:r w:rsidRPr="00043B69">
        <w:rPr>
          <w:rFonts w:ascii="Calibri" w:hAnsi="Calibri" w:cs="Arial"/>
          <w:sz w:val="20"/>
          <w:szCs w:val="20"/>
        </w:rPr>
        <w:t>C temperature regime</w:t>
      </w:r>
      <w:r w:rsidRPr="00043B69">
        <w:rPr>
          <w:rFonts w:ascii="Calibri" w:hAnsi="Calibri" w:cs="Arial"/>
          <w:color w:val="000000"/>
          <w:sz w:val="20"/>
          <w:szCs w:val="20"/>
        </w:rPr>
        <w:t>. For days to root formation,</w:t>
      </w:r>
      <w:r w:rsidRPr="00043B69">
        <w:rPr>
          <w:rFonts w:ascii="Calibri" w:hAnsi="Calibri" w:cs="Arial"/>
          <w:iCs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MS medium supplemented with 3.0 mg/l BAP + 1.0 mg/l IAA and medium devoid of hormone nutrient (</w:t>
      </w:r>
      <w:r>
        <w:rPr>
          <w:rFonts w:ascii="Calibri" w:hAnsi="Calibri" w:cs="Arial"/>
          <w:color w:val="000000"/>
          <w:sz w:val="20"/>
          <w:szCs w:val="20"/>
        </w:rPr>
        <w:t>0.0</w:t>
      </w:r>
      <w:r w:rsidRPr="00F11844"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mg/l BAP</w:t>
      </w:r>
      <w:r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+ 0.0 mg/l IAA) gives quick and equal response to days to root formation </w:t>
      </w:r>
      <w:r w:rsidRPr="00043B69">
        <w:rPr>
          <w:rFonts w:ascii="Calibri" w:hAnsi="Calibri" w:cs="Arial"/>
          <w:sz w:val="20"/>
          <w:szCs w:val="20"/>
        </w:rPr>
        <w:t>which is favoured by 29±1</w:t>
      </w:r>
      <w:r w:rsidRPr="00043B69">
        <w:rPr>
          <w:rFonts w:ascii="Calibri" w:hAnsi="Calibri" w:cs="Arial"/>
          <w:sz w:val="20"/>
          <w:szCs w:val="20"/>
          <w:vertAlign w:val="superscript"/>
        </w:rPr>
        <w:t>°</w:t>
      </w:r>
      <w:r w:rsidRPr="00043B69">
        <w:rPr>
          <w:rFonts w:ascii="Calibri" w:hAnsi="Calibri" w:cs="Arial"/>
          <w:sz w:val="20"/>
          <w:szCs w:val="20"/>
        </w:rPr>
        <w:t>C temperature regime</w:t>
      </w:r>
      <w:r>
        <w:rPr>
          <w:rFonts w:ascii="Calibri" w:hAnsi="Calibri" w:cs="Arial"/>
          <w:color w:val="000000"/>
          <w:sz w:val="20"/>
          <w:szCs w:val="20"/>
        </w:rPr>
        <w:t>. M</w:t>
      </w:r>
      <w:r w:rsidRPr="00043B69">
        <w:rPr>
          <w:rFonts w:ascii="Calibri" w:hAnsi="Calibri" w:cs="Arial"/>
          <w:color w:val="000000"/>
          <w:sz w:val="20"/>
          <w:szCs w:val="20"/>
        </w:rPr>
        <w:t>edium devoid of hormone nutrient (</w:t>
      </w:r>
      <w:r>
        <w:rPr>
          <w:rFonts w:ascii="Calibri" w:hAnsi="Calibri" w:cs="Arial"/>
          <w:color w:val="000000"/>
          <w:sz w:val="20"/>
          <w:szCs w:val="20"/>
        </w:rPr>
        <w:t>0.0</w:t>
      </w:r>
      <w:r w:rsidRPr="00F11844"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mg/l BAP</w:t>
      </w:r>
      <w:r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+ 0.0 mg/l IAA) recorded the highest percentage in root formation among all combination </w:t>
      </w:r>
      <w:r w:rsidRPr="00043B69">
        <w:rPr>
          <w:rFonts w:ascii="Calibri" w:hAnsi="Calibri" w:cs="Arial"/>
          <w:sz w:val="20"/>
          <w:szCs w:val="20"/>
        </w:rPr>
        <w:t>which is favoured by 27±1</w:t>
      </w:r>
      <w:r w:rsidRPr="00043B69">
        <w:rPr>
          <w:rFonts w:ascii="Calibri" w:hAnsi="Calibri" w:cs="Arial"/>
          <w:sz w:val="20"/>
          <w:szCs w:val="20"/>
          <w:vertAlign w:val="superscript"/>
        </w:rPr>
        <w:t>°</w:t>
      </w:r>
      <w:r w:rsidRPr="00043B69">
        <w:rPr>
          <w:rFonts w:ascii="Calibri" w:hAnsi="Calibri" w:cs="Arial"/>
          <w:sz w:val="20"/>
          <w:szCs w:val="20"/>
        </w:rPr>
        <w:t>C temperature regime</w:t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. On number of leaves, </w:t>
      </w:r>
      <w:r w:rsidRPr="00043B69">
        <w:rPr>
          <w:rFonts w:ascii="Calibri" w:hAnsi="Calibri" w:cs="Arial"/>
          <w:sz w:val="20"/>
          <w:szCs w:val="20"/>
        </w:rPr>
        <w:t>the media devoid of hormone</w:t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 nutrient (</w:t>
      </w:r>
      <w:r>
        <w:rPr>
          <w:rFonts w:ascii="Calibri" w:hAnsi="Calibri" w:cs="Arial"/>
          <w:color w:val="000000"/>
          <w:sz w:val="20"/>
          <w:szCs w:val="20"/>
        </w:rPr>
        <w:t>0.0</w:t>
      </w:r>
      <w:r w:rsidRPr="00F11844"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mg/l BAP</w:t>
      </w:r>
      <w:r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+ 0.0 mg/l IAA) </w:t>
      </w:r>
      <w:r w:rsidRPr="00043B69">
        <w:rPr>
          <w:rFonts w:ascii="Calibri" w:hAnsi="Calibri" w:cs="Arial"/>
          <w:sz w:val="20"/>
          <w:szCs w:val="20"/>
        </w:rPr>
        <w:t xml:space="preserve"> have a highest number of leaves compared to all other combined hormone mixture levels which shows lower and equal number of leaves which is favoured by 29±1</w:t>
      </w:r>
      <w:r w:rsidRPr="00043B69">
        <w:rPr>
          <w:rFonts w:ascii="Calibri" w:hAnsi="Calibri" w:cs="Arial"/>
          <w:sz w:val="20"/>
          <w:szCs w:val="20"/>
          <w:vertAlign w:val="superscript"/>
        </w:rPr>
        <w:t>°</w:t>
      </w:r>
      <w:r w:rsidRPr="00043B69">
        <w:rPr>
          <w:rFonts w:ascii="Calibri" w:hAnsi="Calibri" w:cs="Arial"/>
          <w:sz w:val="20"/>
          <w:szCs w:val="20"/>
        </w:rPr>
        <w:t>C temperature regime.</w:t>
      </w:r>
      <w:r>
        <w:rPr>
          <w:rFonts w:ascii="Calibri" w:hAnsi="Calibri" w:cs="Arial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Maximum</w:t>
      </w:r>
      <w:r>
        <w:rPr>
          <w:rFonts w:ascii="Calibri" w:hAnsi="Calibri" w:cs="Arial"/>
          <w:color w:val="000000"/>
          <w:sz w:val="20"/>
          <w:szCs w:val="20"/>
        </w:rPr>
        <w:t xml:space="preserve"> </w:t>
      </w:r>
      <w:r w:rsidRPr="00043B69">
        <w:rPr>
          <w:rFonts w:ascii="Calibri" w:hAnsi="Calibri" w:cs="Arial"/>
          <w:color w:val="000000"/>
          <w:sz w:val="20"/>
          <w:szCs w:val="20"/>
        </w:rPr>
        <w:t>numbe</w:t>
      </w:r>
      <w:r w:rsidR="0004668B">
        <w:rPr>
          <w:rFonts w:ascii="Calibri" w:hAnsi="Calibri" w:cs="Arial"/>
          <w:color w:val="000000"/>
          <w:sz w:val="20"/>
          <w:szCs w:val="20"/>
        </w:rPr>
        <w:softHyphen/>
      </w:r>
      <w:r w:rsidR="0004668B">
        <w:rPr>
          <w:rFonts w:ascii="Calibri" w:hAnsi="Calibri" w:cs="Arial"/>
          <w:color w:val="000000"/>
          <w:sz w:val="20"/>
          <w:szCs w:val="20"/>
        </w:rPr>
        <w:softHyphen/>
      </w:r>
      <w:r w:rsidR="0004668B">
        <w:rPr>
          <w:rFonts w:ascii="Calibri" w:hAnsi="Calibri" w:cs="Arial"/>
          <w:color w:val="000000"/>
          <w:sz w:val="20"/>
          <w:szCs w:val="20"/>
        </w:rPr>
        <w:softHyphen/>
      </w:r>
      <w:r w:rsidR="0004668B">
        <w:rPr>
          <w:rFonts w:ascii="Calibri" w:hAnsi="Calibri" w:cs="Arial"/>
          <w:color w:val="000000"/>
          <w:sz w:val="20"/>
          <w:szCs w:val="20"/>
        </w:rPr>
        <w:softHyphen/>
      </w:r>
      <w:r w:rsidR="0004668B">
        <w:rPr>
          <w:rFonts w:ascii="Calibri" w:hAnsi="Calibri" w:cs="Arial"/>
          <w:color w:val="000000"/>
          <w:sz w:val="20"/>
          <w:szCs w:val="20"/>
        </w:rPr>
        <w:softHyphen/>
      </w:r>
      <w:r w:rsidRPr="00043B69">
        <w:rPr>
          <w:rFonts w:ascii="Calibri" w:hAnsi="Calibri" w:cs="Arial"/>
          <w:color w:val="000000"/>
          <w:sz w:val="20"/>
          <w:szCs w:val="20"/>
        </w:rPr>
        <w:t xml:space="preserve">r of root is observed in the MS medium supplemented with 6.0 mg/l BAP + 2.0 mg/l IAA </w:t>
      </w:r>
      <w:r w:rsidRPr="00043B69">
        <w:rPr>
          <w:rFonts w:ascii="Calibri" w:hAnsi="Calibri" w:cs="Arial"/>
          <w:sz w:val="20"/>
          <w:szCs w:val="20"/>
        </w:rPr>
        <w:t>which is also favoured by 29±1</w:t>
      </w:r>
      <w:r w:rsidRPr="00043B69">
        <w:rPr>
          <w:rFonts w:ascii="Calibri" w:hAnsi="Calibri" w:cs="Arial"/>
          <w:sz w:val="20"/>
          <w:szCs w:val="20"/>
          <w:vertAlign w:val="superscript"/>
        </w:rPr>
        <w:t>°</w:t>
      </w:r>
      <w:r w:rsidRPr="00043B69">
        <w:rPr>
          <w:rFonts w:ascii="Calibri" w:hAnsi="Calibri" w:cs="Arial"/>
          <w:sz w:val="20"/>
          <w:szCs w:val="20"/>
        </w:rPr>
        <w:t>C temperature regime.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577BA2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0968CD9D" wp14:editId="14A4BCCE">
            <wp:extent cx="3165475" cy="1498586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49146C0" wp14:editId="44540BCA">
            <wp:extent cx="3165475" cy="1116153"/>
            <wp:effectExtent l="0" t="0" r="15875" b="825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 xml:space="preserve">Recent Publications </w:t>
      </w:r>
    </w:p>
    <w:p w:rsidR="00043B69" w:rsidRPr="00EB5063" w:rsidRDefault="00043B69" w:rsidP="00043B69">
      <w:pPr>
        <w:pStyle w:val="ListParagraph"/>
        <w:numPr>
          <w:ilvl w:val="0"/>
          <w:numId w:val="3"/>
        </w:numPr>
        <w:rPr>
          <w:rFonts w:eastAsia="Times New Roman" w:cs="Arial"/>
          <w:sz w:val="18"/>
          <w:szCs w:val="18"/>
        </w:rPr>
      </w:pPr>
      <w:proofErr w:type="spellStart"/>
      <w:r w:rsidRPr="00EB5063">
        <w:rPr>
          <w:rFonts w:eastAsia="Times New Roman" w:cs="Arial"/>
          <w:sz w:val="18"/>
          <w:szCs w:val="18"/>
        </w:rPr>
        <w:t>Akomolafe</w:t>
      </w:r>
      <w:proofErr w:type="spellEnd"/>
      <w:r w:rsidRPr="00EB5063">
        <w:rPr>
          <w:rFonts w:eastAsia="Times New Roman" w:cs="Arial"/>
          <w:sz w:val="18"/>
          <w:szCs w:val="18"/>
        </w:rPr>
        <w:t xml:space="preserve"> O.M and </w:t>
      </w:r>
      <w:proofErr w:type="spellStart"/>
      <w:r w:rsidRPr="00EB5063">
        <w:rPr>
          <w:rFonts w:eastAsia="Times New Roman" w:cs="Arial"/>
          <w:sz w:val="18"/>
          <w:szCs w:val="18"/>
        </w:rPr>
        <w:t>Aborisade</w:t>
      </w:r>
      <w:proofErr w:type="spellEnd"/>
      <w:r w:rsidRPr="00EB5063">
        <w:rPr>
          <w:rFonts w:eastAsia="Times New Roman" w:cs="Arial"/>
          <w:sz w:val="18"/>
          <w:szCs w:val="18"/>
        </w:rPr>
        <w:t xml:space="preserve"> A.T. (2007), “Effect of Stimulated Storage Conditions </w:t>
      </w:r>
      <w:proofErr w:type="gramStart"/>
      <w:r w:rsidRPr="00EB5063">
        <w:rPr>
          <w:rFonts w:eastAsia="Times New Roman" w:cs="Arial"/>
          <w:sz w:val="18"/>
          <w:szCs w:val="18"/>
        </w:rPr>
        <w:t>On The Quality Of</w:t>
      </w:r>
      <w:proofErr w:type="gramEnd"/>
      <w:r w:rsidRPr="00EB5063">
        <w:rPr>
          <w:rFonts w:eastAsia="Times New Roman" w:cs="Arial"/>
          <w:sz w:val="18"/>
          <w:szCs w:val="18"/>
        </w:rPr>
        <w:t xml:space="preserve"> Plantain (</w:t>
      </w:r>
      <w:r w:rsidRPr="00EB5063">
        <w:rPr>
          <w:rFonts w:eastAsia="Times New Roman" w:cs="Times New Roman"/>
          <w:sz w:val="18"/>
          <w:szCs w:val="18"/>
        </w:rPr>
        <w:t>Musa paradisiaca</w:t>
      </w:r>
      <w:r w:rsidRPr="00EB5063">
        <w:rPr>
          <w:rFonts w:eastAsia="Times New Roman" w:cs="Arial"/>
          <w:sz w:val="18"/>
          <w:szCs w:val="18"/>
        </w:rPr>
        <w:t xml:space="preserve">) Fruit”, </w:t>
      </w:r>
      <w:r w:rsidRPr="00EB5063">
        <w:rPr>
          <w:rFonts w:eastAsia="Times New Roman" w:cs="Times New Roman"/>
          <w:sz w:val="18"/>
          <w:szCs w:val="18"/>
        </w:rPr>
        <w:t xml:space="preserve">Int. J. </w:t>
      </w:r>
      <w:proofErr w:type="spellStart"/>
      <w:r w:rsidRPr="00EB5063">
        <w:rPr>
          <w:rFonts w:eastAsia="Times New Roman" w:cs="Times New Roman"/>
          <w:sz w:val="18"/>
          <w:szCs w:val="18"/>
        </w:rPr>
        <w:t>Agric</w:t>
      </w:r>
      <w:proofErr w:type="spellEnd"/>
      <w:r w:rsidRPr="00EB5063">
        <w:rPr>
          <w:rFonts w:eastAsia="Times New Roman" w:cs="Times New Roman"/>
          <w:sz w:val="18"/>
          <w:szCs w:val="18"/>
        </w:rPr>
        <w:t xml:space="preserve"> Res. 2(12),</w:t>
      </w:r>
      <w:r w:rsidR="00762AE1">
        <w:rPr>
          <w:rFonts w:eastAsia="Times New Roman" w:cs="Times New Roman"/>
          <w:sz w:val="18"/>
          <w:szCs w:val="18"/>
        </w:rPr>
        <w:t xml:space="preserve"> </w:t>
      </w:r>
      <w:r w:rsidRPr="00EB5063">
        <w:rPr>
          <w:rFonts w:eastAsia="Times New Roman" w:cs="Arial"/>
          <w:sz w:val="18"/>
          <w:szCs w:val="18"/>
        </w:rPr>
        <w:t>1037-1042</w:t>
      </w:r>
      <w:r>
        <w:rPr>
          <w:rFonts w:eastAsia="Times New Roman" w:cs="Arial"/>
          <w:sz w:val="18"/>
          <w:szCs w:val="18"/>
        </w:rPr>
        <w:t>.</w:t>
      </w:r>
    </w:p>
    <w:p w:rsidR="00DD05DF" w:rsidRPr="00DD05DF" w:rsidRDefault="00043B69" w:rsidP="00DD05DF">
      <w:pPr>
        <w:pStyle w:val="Default"/>
        <w:numPr>
          <w:ilvl w:val="0"/>
          <w:numId w:val="3"/>
        </w:numPr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AZAM F. M. S</w:t>
      </w:r>
      <w:r w:rsidR="00DD05DF" w:rsidRPr="00DD05DF">
        <w:rPr>
          <w:rFonts w:ascii="Calibri" w:hAnsi="Calibri"/>
          <w:sz w:val="18"/>
          <w:szCs w:val="18"/>
        </w:rPr>
        <w:t>, ISLAM S., RAHMATULLAH M. &amp; ZAMAN A. 2010. Clonal Propagation of Banana (</w:t>
      </w:r>
      <w:r w:rsidR="00DD05DF" w:rsidRPr="00DD05DF">
        <w:rPr>
          <w:rFonts w:ascii="Calibri" w:hAnsi="Calibri"/>
          <w:i/>
          <w:iCs/>
          <w:sz w:val="18"/>
          <w:szCs w:val="18"/>
        </w:rPr>
        <w:t xml:space="preserve">Musa </w:t>
      </w:r>
      <w:r w:rsidR="00DD05DF" w:rsidRPr="00DD05DF">
        <w:rPr>
          <w:rFonts w:ascii="Calibri" w:hAnsi="Calibri"/>
          <w:sz w:val="18"/>
          <w:szCs w:val="18"/>
        </w:rPr>
        <w:t xml:space="preserve">spp.) cultivar ‘BARI-1’ (AAA Genome, </w:t>
      </w:r>
      <w:proofErr w:type="spellStart"/>
      <w:r w:rsidR="00DD05DF" w:rsidRPr="00DD05DF">
        <w:rPr>
          <w:rFonts w:ascii="Calibri" w:hAnsi="Calibri"/>
          <w:sz w:val="18"/>
          <w:szCs w:val="18"/>
        </w:rPr>
        <w:t>Sapientum</w:t>
      </w:r>
      <w:proofErr w:type="spellEnd"/>
      <w:r w:rsidR="00DD05DF" w:rsidRPr="00DD05DF">
        <w:rPr>
          <w:rFonts w:ascii="Calibri" w:hAnsi="Calibri"/>
          <w:sz w:val="18"/>
          <w:szCs w:val="18"/>
        </w:rPr>
        <w:t xml:space="preserve"> Subgroup). </w:t>
      </w:r>
      <w:proofErr w:type="spellStart"/>
      <w:r w:rsidR="00DD05DF" w:rsidRPr="00DD05DF">
        <w:rPr>
          <w:rFonts w:ascii="Calibri" w:hAnsi="Calibri"/>
          <w:i/>
          <w:iCs/>
          <w:sz w:val="18"/>
          <w:szCs w:val="18"/>
        </w:rPr>
        <w:t>Acta</w:t>
      </w:r>
      <w:proofErr w:type="spellEnd"/>
      <w:r w:rsidR="00DD05DF" w:rsidRPr="00DD05DF">
        <w:rPr>
          <w:rFonts w:ascii="Calibri" w:hAnsi="Calibri"/>
          <w:i/>
          <w:iCs/>
          <w:sz w:val="18"/>
          <w:szCs w:val="18"/>
        </w:rPr>
        <w:t xml:space="preserve"> Hort. </w:t>
      </w:r>
      <w:r w:rsidR="00DD05DF" w:rsidRPr="00DD05DF">
        <w:rPr>
          <w:rFonts w:ascii="Calibri" w:hAnsi="Calibri"/>
          <w:b/>
          <w:bCs/>
          <w:sz w:val="18"/>
          <w:szCs w:val="18"/>
        </w:rPr>
        <w:t>879</w:t>
      </w:r>
      <w:r w:rsidR="00DD05DF" w:rsidRPr="00DD05DF">
        <w:rPr>
          <w:rFonts w:ascii="Calibri" w:hAnsi="Calibri"/>
          <w:sz w:val="18"/>
          <w:szCs w:val="18"/>
        </w:rPr>
        <w:t xml:space="preserve">, ISHS: 537-544. </w:t>
      </w:r>
    </w:p>
    <w:p w:rsidR="00043B69" w:rsidRPr="002435F2" w:rsidRDefault="00043B69" w:rsidP="00043B69">
      <w:pPr>
        <w:pStyle w:val="Default"/>
        <w:numPr>
          <w:ilvl w:val="0"/>
          <w:numId w:val="3"/>
        </w:numPr>
        <w:spacing w:after="63"/>
        <w:jc w:val="both"/>
        <w:rPr>
          <w:rFonts w:ascii="Calibri" w:hAnsi="Calibri"/>
          <w:sz w:val="18"/>
          <w:szCs w:val="18"/>
        </w:rPr>
      </w:pPr>
      <w:proofErr w:type="spellStart"/>
      <w:r w:rsidRPr="002435F2">
        <w:rPr>
          <w:rFonts w:ascii="Calibri" w:hAnsi="Calibri"/>
          <w:sz w:val="18"/>
          <w:szCs w:val="18"/>
        </w:rPr>
        <w:t>Darvari</w:t>
      </w:r>
      <w:proofErr w:type="spellEnd"/>
      <w:r>
        <w:rPr>
          <w:rFonts w:ascii="Calibri" w:hAnsi="Calibri"/>
          <w:sz w:val="18"/>
          <w:szCs w:val="18"/>
        </w:rPr>
        <w:t xml:space="preserve"> F. M, </w:t>
      </w:r>
      <w:r w:rsidRPr="002435F2">
        <w:rPr>
          <w:rFonts w:ascii="Calibri" w:hAnsi="Calibri"/>
          <w:sz w:val="18"/>
          <w:szCs w:val="18"/>
        </w:rPr>
        <w:t>Sariah</w:t>
      </w:r>
      <w:r>
        <w:rPr>
          <w:rFonts w:ascii="Calibri" w:hAnsi="Calibri"/>
          <w:sz w:val="18"/>
          <w:szCs w:val="18"/>
        </w:rPr>
        <w:t xml:space="preserve"> M, </w:t>
      </w:r>
      <w:proofErr w:type="spellStart"/>
      <w:r w:rsidRPr="002435F2">
        <w:rPr>
          <w:rFonts w:ascii="Calibri" w:hAnsi="Calibri"/>
          <w:sz w:val="18"/>
          <w:szCs w:val="18"/>
        </w:rPr>
        <w:t>Puad</w:t>
      </w:r>
      <w:proofErr w:type="spellEnd"/>
      <w:r w:rsidR="00762AE1">
        <w:rPr>
          <w:rFonts w:ascii="Calibri" w:hAnsi="Calibri"/>
          <w:sz w:val="18"/>
          <w:szCs w:val="18"/>
        </w:rPr>
        <w:t xml:space="preserve"> M. P, </w:t>
      </w:r>
      <w:proofErr w:type="spellStart"/>
      <w:r w:rsidRPr="002435F2">
        <w:rPr>
          <w:rFonts w:ascii="Calibri" w:hAnsi="Calibri"/>
          <w:sz w:val="18"/>
          <w:szCs w:val="18"/>
        </w:rPr>
        <w:t>Maziah</w:t>
      </w:r>
      <w:proofErr w:type="spellEnd"/>
      <w:r w:rsidR="00762AE1">
        <w:rPr>
          <w:rFonts w:ascii="Calibri" w:hAnsi="Calibri"/>
          <w:sz w:val="18"/>
          <w:szCs w:val="18"/>
        </w:rPr>
        <w:t xml:space="preserve"> </w:t>
      </w:r>
      <w:r>
        <w:rPr>
          <w:rFonts w:ascii="Calibri" w:hAnsi="Calibri"/>
          <w:sz w:val="18"/>
          <w:szCs w:val="18"/>
        </w:rPr>
        <w:t>M</w:t>
      </w:r>
      <w:r w:rsidR="00037F24">
        <w:rPr>
          <w:rFonts w:ascii="Calibri" w:hAnsi="Calibri"/>
          <w:sz w:val="18"/>
          <w:szCs w:val="18"/>
        </w:rPr>
        <w:t xml:space="preserve">, </w:t>
      </w:r>
      <w:r w:rsidR="00762AE1" w:rsidRPr="002435F2">
        <w:rPr>
          <w:rFonts w:ascii="Calibri" w:hAnsi="Calibri"/>
          <w:sz w:val="18"/>
          <w:szCs w:val="18"/>
        </w:rPr>
        <w:t>2010</w:t>
      </w:r>
      <w:r w:rsidR="00037F24">
        <w:rPr>
          <w:rFonts w:ascii="Calibri" w:hAnsi="Calibri"/>
          <w:sz w:val="18"/>
          <w:szCs w:val="18"/>
        </w:rPr>
        <w:t>.</w:t>
      </w:r>
      <w:r w:rsidRPr="002435F2">
        <w:rPr>
          <w:rFonts w:ascii="Calibri" w:hAnsi="Calibri"/>
          <w:sz w:val="18"/>
          <w:szCs w:val="18"/>
        </w:rPr>
        <w:t xml:space="preserve"> “Micropropagation of some Malaysian banana and plantain (</w:t>
      </w:r>
      <w:r w:rsidRPr="002435F2">
        <w:rPr>
          <w:rFonts w:ascii="Calibri" w:hAnsi="Calibri"/>
          <w:i/>
          <w:iCs/>
          <w:sz w:val="18"/>
          <w:szCs w:val="18"/>
        </w:rPr>
        <w:t xml:space="preserve">Musa </w:t>
      </w:r>
      <w:r w:rsidRPr="002435F2">
        <w:rPr>
          <w:rFonts w:ascii="Calibri" w:hAnsi="Calibri"/>
          <w:sz w:val="18"/>
          <w:szCs w:val="18"/>
        </w:rPr>
        <w:t>sp.) cultivars using male flowers”, Afr.</w:t>
      </w:r>
      <w:r w:rsidR="00762AE1">
        <w:rPr>
          <w:rFonts w:ascii="Calibri" w:hAnsi="Calibri"/>
          <w:sz w:val="18"/>
          <w:szCs w:val="18"/>
        </w:rPr>
        <w:t xml:space="preserve"> J. </w:t>
      </w:r>
      <w:proofErr w:type="spellStart"/>
      <w:r w:rsidR="00762AE1">
        <w:rPr>
          <w:rFonts w:ascii="Calibri" w:hAnsi="Calibri"/>
          <w:sz w:val="18"/>
          <w:szCs w:val="18"/>
        </w:rPr>
        <w:t>Biotechnol</w:t>
      </w:r>
      <w:proofErr w:type="spellEnd"/>
      <w:r w:rsidR="00762AE1">
        <w:rPr>
          <w:rFonts w:ascii="Calibri" w:hAnsi="Calibri"/>
          <w:sz w:val="18"/>
          <w:szCs w:val="18"/>
        </w:rPr>
        <w:t>, 9(16):2360-2366</w:t>
      </w:r>
      <w:r w:rsidRPr="002435F2">
        <w:rPr>
          <w:rFonts w:ascii="Calibri" w:hAnsi="Calibri"/>
          <w:sz w:val="18"/>
          <w:szCs w:val="18"/>
        </w:rPr>
        <w:t xml:space="preserve">. </w:t>
      </w:r>
    </w:p>
    <w:p w:rsidR="00043B69" w:rsidRPr="00EB5063" w:rsidRDefault="00043B69" w:rsidP="00043B69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cs="AdvPSTIM10-R"/>
          <w:sz w:val="18"/>
          <w:szCs w:val="18"/>
        </w:rPr>
      </w:pPr>
      <w:r w:rsidRPr="00EB5063">
        <w:rPr>
          <w:rFonts w:cs="AdvPSTIM10-R"/>
          <w:sz w:val="18"/>
          <w:szCs w:val="18"/>
        </w:rPr>
        <w:t xml:space="preserve">Martin KP (2005) Cost effective </w:t>
      </w:r>
      <w:r w:rsidRPr="00EB5063">
        <w:rPr>
          <w:rFonts w:cs="AdvPSTIM10-I"/>
          <w:sz w:val="18"/>
          <w:szCs w:val="18"/>
        </w:rPr>
        <w:t xml:space="preserve">in vitro </w:t>
      </w:r>
      <w:r w:rsidRPr="00EB5063">
        <w:rPr>
          <w:rFonts w:cs="AdvPSTIM10-R"/>
          <w:sz w:val="18"/>
          <w:szCs w:val="18"/>
        </w:rPr>
        <w:t xml:space="preserve">propagation of </w:t>
      </w:r>
      <w:r w:rsidRPr="00EB5063">
        <w:rPr>
          <w:rFonts w:cs="AdvPSTIM10-I"/>
          <w:sz w:val="18"/>
          <w:szCs w:val="18"/>
        </w:rPr>
        <w:t xml:space="preserve">Musa </w:t>
      </w:r>
      <w:proofErr w:type="spellStart"/>
      <w:r w:rsidRPr="00EB5063">
        <w:rPr>
          <w:rFonts w:cs="AdvPSTIM10-I"/>
          <w:sz w:val="18"/>
          <w:szCs w:val="18"/>
        </w:rPr>
        <w:t>ornata</w:t>
      </w:r>
      <w:proofErr w:type="spellEnd"/>
      <w:r w:rsidRPr="00EB5063">
        <w:rPr>
          <w:rFonts w:cs="AdvPSTIM10-I"/>
          <w:sz w:val="18"/>
          <w:szCs w:val="18"/>
        </w:rPr>
        <w:t xml:space="preserve"> </w:t>
      </w:r>
      <w:proofErr w:type="spellStart"/>
      <w:r w:rsidR="000E1B0D">
        <w:rPr>
          <w:rFonts w:cs="AdvPSTIM10-R"/>
          <w:sz w:val="18"/>
          <w:szCs w:val="18"/>
        </w:rPr>
        <w:t>Roxb</w:t>
      </w:r>
      <w:proofErr w:type="spellEnd"/>
      <w:r w:rsidR="000E1B0D">
        <w:rPr>
          <w:rFonts w:cs="AdvPSTIM10-R"/>
          <w:sz w:val="18"/>
          <w:szCs w:val="18"/>
        </w:rPr>
        <w:t xml:space="preserve">. </w:t>
      </w:r>
      <w:proofErr w:type="gramStart"/>
      <w:r w:rsidRPr="00EB5063">
        <w:rPr>
          <w:rFonts w:cs="AdvPSTIM10-R"/>
          <w:sz w:val="18"/>
          <w:szCs w:val="18"/>
        </w:rPr>
        <w:t>through</w:t>
      </w:r>
      <w:proofErr w:type="gramEnd"/>
      <w:r w:rsidRPr="00EB5063">
        <w:rPr>
          <w:rFonts w:cs="AdvPSTIM10-R"/>
          <w:sz w:val="18"/>
          <w:szCs w:val="18"/>
        </w:rPr>
        <w:t xml:space="preserve"> floral tip axis segment culture. Prop Ornamental Plants 5:87–</w:t>
      </w:r>
      <w:r w:rsidR="0076649A">
        <w:rPr>
          <w:rFonts w:cs="AdvPSTIM10-R"/>
          <w:sz w:val="18"/>
          <w:szCs w:val="18"/>
        </w:rPr>
        <w:t>9</w:t>
      </w:r>
      <w:r w:rsidRPr="00EB5063">
        <w:rPr>
          <w:rFonts w:cs="AdvPSTIM10-R"/>
          <w:sz w:val="18"/>
          <w:szCs w:val="18"/>
        </w:rPr>
        <w:t>7.</w:t>
      </w:r>
    </w:p>
    <w:p w:rsidR="00DD05DF" w:rsidRPr="000E1B0D" w:rsidRDefault="00DD05DF" w:rsidP="00DD05DF">
      <w:pPr>
        <w:pStyle w:val="ListParagraph"/>
        <w:numPr>
          <w:ilvl w:val="0"/>
          <w:numId w:val="3"/>
        </w:numPr>
        <w:rPr>
          <w:sz w:val="18"/>
          <w:szCs w:val="18"/>
        </w:rPr>
      </w:pPr>
      <w:r w:rsidRPr="000E1B0D">
        <w:rPr>
          <w:sz w:val="18"/>
          <w:szCs w:val="18"/>
        </w:rPr>
        <w:t xml:space="preserve">THIEMELE D. E. F., ISSALI A. E., TRAORE S., KOUASSI K. M., ABY N., GNONHOURI P. G., KOBENAN J. K., YAO T. N., ADIKO A. &amp; ZAKRA A. N. 2015. </w:t>
      </w:r>
      <w:proofErr w:type="spellStart"/>
      <w:r w:rsidRPr="000E1B0D">
        <w:rPr>
          <w:sz w:val="18"/>
          <w:szCs w:val="18"/>
        </w:rPr>
        <w:t>Macropropagation</w:t>
      </w:r>
      <w:proofErr w:type="spellEnd"/>
      <w:r w:rsidRPr="000E1B0D">
        <w:rPr>
          <w:sz w:val="18"/>
          <w:szCs w:val="18"/>
        </w:rPr>
        <w:t xml:space="preserve"> of plantain (</w:t>
      </w:r>
      <w:r w:rsidRPr="000E1B0D">
        <w:rPr>
          <w:i/>
          <w:iCs/>
          <w:sz w:val="18"/>
          <w:szCs w:val="18"/>
        </w:rPr>
        <w:t xml:space="preserve">Musa </w:t>
      </w:r>
      <w:r w:rsidRPr="000E1B0D">
        <w:rPr>
          <w:sz w:val="18"/>
          <w:szCs w:val="18"/>
        </w:rPr>
        <w:t xml:space="preserve">spp.) Cultivars PITA 3, FHIA 21, ORISHELE and CORNE 1: effect of </w:t>
      </w:r>
      <w:proofErr w:type="spellStart"/>
      <w:r w:rsidRPr="000E1B0D">
        <w:rPr>
          <w:sz w:val="18"/>
          <w:szCs w:val="18"/>
        </w:rPr>
        <w:t>benzylaminopurine</w:t>
      </w:r>
      <w:proofErr w:type="spellEnd"/>
      <w:r w:rsidRPr="000E1B0D">
        <w:rPr>
          <w:sz w:val="18"/>
          <w:szCs w:val="18"/>
        </w:rPr>
        <w:t xml:space="preserve"> (BAP) concentration. </w:t>
      </w:r>
      <w:r w:rsidRPr="000E1B0D">
        <w:rPr>
          <w:i/>
          <w:iCs/>
          <w:sz w:val="18"/>
          <w:szCs w:val="18"/>
        </w:rPr>
        <w:t>J</w:t>
      </w:r>
      <w:r w:rsidRPr="000E1B0D">
        <w:rPr>
          <w:sz w:val="18"/>
          <w:szCs w:val="18"/>
        </w:rPr>
        <w:t xml:space="preserve">. </w:t>
      </w:r>
      <w:r w:rsidRPr="000E1B0D">
        <w:rPr>
          <w:i/>
          <w:iCs/>
          <w:sz w:val="18"/>
          <w:szCs w:val="18"/>
        </w:rPr>
        <w:t>Plant Develop</w:t>
      </w:r>
      <w:r w:rsidRPr="000E1B0D">
        <w:rPr>
          <w:sz w:val="18"/>
          <w:szCs w:val="18"/>
        </w:rPr>
        <w:t xml:space="preserve">. </w:t>
      </w:r>
      <w:r w:rsidRPr="000E1B0D">
        <w:rPr>
          <w:b/>
          <w:bCs/>
          <w:sz w:val="18"/>
          <w:szCs w:val="18"/>
        </w:rPr>
        <w:t>22</w:t>
      </w:r>
      <w:r w:rsidRPr="000E1B0D">
        <w:rPr>
          <w:sz w:val="18"/>
          <w:szCs w:val="18"/>
        </w:rPr>
        <w:t>: 31-39.</w:t>
      </w:r>
    </w:p>
    <w:p w:rsidR="00AE3E37" w:rsidRDefault="00AE3E37" w:rsidP="00043B69">
      <w:p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201F8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497266" cy="625069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266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0E1B0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0E1B0D">
        <w:rPr>
          <w:rFonts w:ascii="Arial"/>
          <w:sz w:val="14"/>
          <w:szCs w:val="14"/>
        </w:rPr>
        <w:t>Oluwaseun B Ogunjobi</w:t>
      </w:r>
      <w:r>
        <w:rPr>
          <w:rFonts w:ascii="Arial"/>
          <w:sz w:val="14"/>
        </w:rPr>
        <w:t xml:space="preserve"> is an MSc student in University of South Africa, UNISA. Studied Plant Breeding and Seed Technology </w:t>
      </w:r>
      <w:r w:rsidR="00754E63">
        <w:rPr>
          <w:rFonts w:ascii="Arial"/>
          <w:sz w:val="14"/>
        </w:rPr>
        <w:t>for his undergraduate</w:t>
      </w:r>
      <w:r>
        <w:rPr>
          <w:rFonts w:ascii="Arial"/>
          <w:sz w:val="14"/>
        </w:rPr>
        <w:t xml:space="preserve"> from the Federal University of</w:t>
      </w:r>
      <w:r w:rsidR="00754E63">
        <w:rPr>
          <w:rFonts w:ascii="Arial"/>
          <w:sz w:val="14"/>
        </w:rPr>
        <w:t xml:space="preserve"> Agriculture, Abeokuta, Nigeria where he obtained his BAgric. He is a young researcher with passion for improvement of crops for food availability to eradicate food shortage in the society at large. He is </w:t>
      </w:r>
      <w:r w:rsidR="00677801">
        <w:rPr>
          <w:rFonts w:ascii="Arial"/>
          <w:sz w:val="14"/>
        </w:rPr>
        <w:t xml:space="preserve">dedicated, reserved and </w:t>
      </w:r>
      <w:r w:rsidR="00754E63">
        <w:rPr>
          <w:rFonts w:ascii="Arial"/>
          <w:sz w:val="14"/>
        </w:rPr>
        <w:t xml:space="preserve">opened to work with </w:t>
      </w:r>
      <w:r w:rsidR="00677801">
        <w:rPr>
          <w:rFonts w:ascii="Arial"/>
          <w:sz w:val="14"/>
        </w:rPr>
        <w:t>interested</w:t>
      </w:r>
      <w:r w:rsidR="00677801" w:rsidRPr="00677801">
        <w:rPr>
          <w:rFonts w:ascii="Arial"/>
          <w:sz w:val="14"/>
        </w:rPr>
        <w:t xml:space="preserve"> colleague</w:t>
      </w:r>
      <w:r w:rsidR="00677801">
        <w:rPr>
          <w:rFonts w:ascii="Arial"/>
          <w:sz w:val="14"/>
        </w:rPr>
        <w:t>s for research at any capacity.</w:t>
      </w:r>
      <w:bookmarkStart w:id="0" w:name="_GoBack"/>
      <w:bookmarkEnd w:id="0"/>
    </w:p>
    <w:p w:rsidR="00AE3E37" w:rsidRDefault="003F175B" w:rsidP="003F175B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</w:t>
      </w:r>
      <w:r w:rsidR="00A9710C">
        <w:rPr>
          <w:rFonts w:ascii="Arial"/>
          <w:sz w:val="14"/>
        </w:rPr>
        <w:t xml:space="preserve">Email: </w:t>
      </w:r>
      <w:hyperlink r:id="rId12" w:history="1">
        <w:r w:rsidR="00677801" w:rsidRPr="00BF5AA1">
          <w:rPr>
            <w:rStyle w:val="Hyperlink"/>
            <w:rFonts w:ascii="Arial"/>
            <w:sz w:val="14"/>
          </w:rPr>
          <w:t>jebaone@yahoo.com</w:t>
        </w:r>
      </w:hyperlink>
      <w:r>
        <w:rPr>
          <w:rStyle w:val="Hyperlink"/>
          <w:rFonts w:ascii="Arial"/>
          <w:sz w:val="14"/>
        </w:rPr>
        <w:t xml:space="preserve"> 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="00677801">
        <w:rPr>
          <w:rStyle w:val="Hyperlink"/>
          <w:rFonts w:ascii="Arial"/>
          <w:sz w:val="14"/>
          <w:u w:val="none"/>
        </w:rPr>
        <w:t>+27628327351</w:t>
      </w:r>
    </w:p>
    <w:p w:rsidR="00AE3E37" w:rsidRDefault="00292ED9" w:rsidP="00EB5063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92EDA7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EB5063" w:rsidRPr="00EB5063" w:rsidRDefault="00EB5063" w:rsidP="00EB5063">
      <w:pPr>
        <w:pStyle w:val="BodyText"/>
        <w:spacing w:before="2"/>
        <w:rPr>
          <w:rFonts w:ascii="Arial"/>
          <w:sz w:val="1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Pr="0004668B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RPr="0004668B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1D4" w:rsidRDefault="006E71D4">
      <w:r>
        <w:separator/>
      </w:r>
    </w:p>
  </w:endnote>
  <w:endnote w:type="continuationSeparator" w:id="0">
    <w:p w:rsidR="006E71D4" w:rsidRDefault="006E7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PSTIM10-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PSTIM10-I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1D4" w:rsidRDefault="006E71D4">
      <w:r>
        <w:separator/>
      </w:r>
    </w:p>
  </w:footnote>
  <w:footnote w:type="continuationSeparator" w:id="0">
    <w:p w:rsidR="006E71D4" w:rsidRDefault="006E71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37F24"/>
    <w:rsid w:val="00043B69"/>
    <w:rsid w:val="0004668B"/>
    <w:rsid w:val="000B4D85"/>
    <w:rsid w:val="000E1B0D"/>
    <w:rsid w:val="000E2911"/>
    <w:rsid w:val="001263DF"/>
    <w:rsid w:val="00292ED9"/>
    <w:rsid w:val="002C1B23"/>
    <w:rsid w:val="00364417"/>
    <w:rsid w:val="003F175B"/>
    <w:rsid w:val="00404E5B"/>
    <w:rsid w:val="00414F7B"/>
    <w:rsid w:val="004355DC"/>
    <w:rsid w:val="004749B4"/>
    <w:rsid w:val="00494130"/>
    <w:rsid w:val="004D105F"/>
    <w:rsid w:val="004F3523"/>
    <w:rsid w:val="00577BA2"/>
    <w:rsid w:val="005973B9"/>
    <w:rsid w:val="005B3A56"/>
    <w:rsid w:val="006060CE"/>
    <w:rsid w:val="0063497F"/>
    <w:rsid w:val="00677801"/>
    <w:rsid w:val="006E71D4"/>
    <w:rsid w:val="00754E63"/>
    <w:rsid w:val="00762AE1"/>
    <w:rsid w:val="0076649A"/>
    <w:rsid w:val="00873DF0"/>
    <w:rsid w:val="008756E6"/>
    <w:rsid w:val="00927E9E"/>
    <w:rsid w:val="009B2D44"/>
    <w:rsid w:val="00A07E82"/>
    <w:rsid w:val="00A9710C"/>
    <w:rsid w:val="00AA7595"/>
    <w:rsid w:val="00AC6446"/>
    <w:rsid w:val="00AE3E37"/>
    <w:rsid w:val="00B21A57"/>
    <w:rsid w:val="00C33602"/>
    <w:rsid w:val="00CD6F55"/>
    <w:rsid w:val="00DD05DF"/>
    <w:rsid w:val="00DE3104"/>
    <w:rsid w:val="00EB5063"/>
    <w:rsid w:val="00F11844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C02AE0B-8087-4A58-A4E0-0530FEA6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st">
    <w:name w:val="st"/>
    <w:basedOn w:val="DefaultParagraphFont"/>
    <w:rsid w:val="00577BA2"/>
  </w:style>
  <w:style w:type="character" w:styleId="Emphasis">
    <w:name w:val="Emphasis"/>
    <w:basedOn w:val="DefaultParagraphFont"/>
    <w:uiPriority w:val="20"/>
    <w:qFormat/>
    <w:rsid w:val="00577BA2"/>
    <w:rPr>
      <w:i/>
      <w:iCs/>
    </w:rPr>
  </w:style>
  <w:style w:type="paragraph" w:customStyle="1" w:styleId="Default">
    <w:name w:val="Default"/>
    <w:rsid w:val="00DD05D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mailto:jebaone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eg"/><Relationship Id="rId5" Type="http://schemas.openxmlformats.org/officeDocument/2006/relationships/footnotes" Target="footnotes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R%20AGBOOLA\Desktop\busayo\thesis\BUSAYO\used\BUSAYO'S%20DATA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MR%20AGBOOLA\Desktop\busayo\thesis\BUSAYO\used\BUSAYO'S%20DATA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 sz="1000" b="1" i="0" baseline="0">
                <a:solidFill>
                  <a:schemeClr val="tx1"/>
                </a:solidFill>
                <a:effectLst/>
              </a:rPr>
              <a:t>Days to root formatiom Combined hormone mixture levels (</a:t>
            </a:r>
            <a:r>
              <a:rPr lang="en-US" sz="1000" b="1" i="1" baseline="0">
                <a:solidFill>
                  <a:schemeClr val="tx1"/>
                </a:solidFill>
                <a:effectLst/>
              </a:rPr>
              <a:t>mg/L</a:t>
            </a:r>
            <a:r>
              <a:rPr lang="en-US" sz="1000" b="1" i="0" baseline="0">
                <a:solidFill>
                  <a:schemeClr val="tx1"/>
                </a:solidFill>
                <a:effectLst/>
              </a:rPr>
              <a:t>)</a:t>
            </a:r>
            <a:endParaRPr lang="en-US" sz="1000">
              <a:solidFill>
                <a:schemeClr val="tx1"/>
              </a:solidFill>
              <a:effectLst/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Sheet2!$M$10:$M$13</c:f>
              <c:strCache>
                <c:ptCount val="4"/>
                <c:pt idx="0">
                  <c:v>0.0,0.0</c:v>
                </c:pt>
                <c:pt idx="1">
                  <c:v>3.0,1.0</c:v>
                </c:pt>
                <c:pt idx="2">
                  <c:v>6.0,2.0</c:v>
                </c:pt>
                <c:pt idx="3">
                  <c:v>7.5,3.0</c:v>
                </c:pt>
              </c:strCache>
            </c:strRef>
          </c:cat>
          <c:val>
            <c:numRef>
              <c:f>Sheet2!$Q$10:$Q$13</c:f>
              <c:numCache>
                <c:formatCode>General</c:formatCode>
                <c:ptCount val="4"/>
                <c:pt idx="0">
                  <c:v>13</c:v>
                </c:pt>
                <c:pt idx="1">
                  <c:v>13</c:v>
                </c:pt>
                <c:pt idx="2">
                  <c:v>17</c:v>
                </c:pt>
                <c:pt idx="3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42175136"/>
        <c:axId val="242178272"/>
      </c:barChart>
      <c:catAx>
        <c:axId val="24217513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baseline="0">
                    <a:solidFill>
                      <a:schemeClr val="tx1"/>
                    </a:solidFill>
                    <a:effectLst/>
                  </a:rPr>
                  <a:t>Combined hormone mixture levels (</a:t>
                </a:r>
                <a:r>
                  <a:rPr lang="en-US" sz="1000" b="1" i="1" baseline="0">
                    <a:solidFill>
                      <a:schemeClr val="tx1"/>
                    </a:solidFill>
                    <a:effectLst/>
                  </a:rPr>
                  <a:t>mg/L</a:t>
                </a:r>
                <a:r>
                  <a:rPr lang="en-US" sz="1000" b="1" i="0" baseline="0">
                    <a:solidFill>
                      <a:schemeClr val="tx1"/>
                    </a:solidFill>
                    <a:effectLst/>
                  </a:rPr>
                  <a:t>)</a:t>
                </a:r>
                <a:endParaRPr lang="en-US" sz="1000">
                  <a:solidFill>
                    <a:schemeClr val="tx1"/>
                  </a:solidFill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2178272"/>
        <c:crosses val="autoZero"/>
        <c:auto val="1"/>
        <c:lblAlgn val="ctr"/>
        <c:lblOffset val="100"/>
        <c:noMultiLvlLbl val="0"/>
      </c:catAx>
      <c:valAx>
        <c:axId val="24217827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1" i="0" u="none" strike="noStrike" baseline="0">
                    <a:solidFill>
                      <a:schemeClr val="tx1"/>
                    </a:solidFill>
                    <a:effectLst/>
                  </a:rPr>
                  <a:t>Days to root formatiom </a:t>
                </a:r>
                <a:endParaRPr 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217513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A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C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3"/>
              <c:tx>
                <c:rich>
                  <a:bodyPr/>
                  <a:lstStyle/>
                  <a:p>
                    <a:r>
                      <a:rPr lang="en-US"/>
                      <a:t>B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Sheet2!$M$10:$M$13</c:f>
              <c:strCache>
                <c:ptCount val="4"/>
                <c:pt idx="0">
                  <c:v>0.0,0.0</c:v>
                </c:pt>
                <c:pt idx="1">
                  <c:v>3.0,1.0</c:v>
                </c:pt>
                <c:pt idx="2">
                  <c:v>6.0,2.0</c:v>
                </c:pt>
                <c:pt idx="3">
                  <c:v>7.5,3.0</c:v>
                </c:pt>
              </c:strCache>
            </c:strRef>
          </c:cat>
          <c:val>
            <c:numRef>
              <c:f>Sheet2!$O$10:$O$13</c:f>
              <c:numCache>
                <c:formatCode>General</c:formatCode>
                <c:ptCount val="4"/>
                <c:pt idx="0">
                  <c:v>9</c:v>
                </c:pt>
                <c:pt idx="1">
                  <c:v>12</c:v>
                </c:pt>
                <c:pt idx="2">
                  <c:v>9</c:v>
                </c:pt>
                <c:pt idx="3">
                  <c:v>10</c:v>
                </c:pt>
              </c:numCache>
            </c:numRef>
          </c:val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242177096"/>
        <c:axId val="204798088"/>
      </c:barChart>
      <c:catAx>
        <c:axId val="242177096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ysClr val="windowText" lastClr="000000"/>
                    </a:solidFill>
                  </a:rPr>
                  <a:t>Combined hormone mixture levels (mg/L)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4798088"/>
        <c:crossesAt val="0"/>
        <c:auto val="1"/>
        <c:lblAlgn val="ctr"/>
        <c:lblOffset val="100"/>
        <c:noMultiLvlLbl val="0"/>
      </c:catAx>
      <c:valAx>
        <c:axId val="20479808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b="1">
                    <a:solidFill>
                      <a:sysClr val="windowText" lastClr="000000"/>
                    </a:solidFill>
                  </a:rPr>
                  <a:t>Days to shoot formation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42177096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bg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572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Oluwaseun Busayo Ogunjobi</cp:lastModifiedBy>
  <cp:revision>9</cp:revision>
  <dcterms:created xsi:type="dcterms:W3CDTF">2017-04-14T12:43:00Z</dcterms:created>
  <dcterms:modified xsi:type="dcterms:W3CDTF">2017-04-18T06:43:00Z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