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115" w:rsidRPr="00944785" w:rsidRDefault="00F17115" w:rsidP="00FE3D0D">
      <w:pPr>
        <w:spacing w:after="0" w:line="240" w:lineRule="auto"/>
        <w:jc w:val="center"/>
        <w:rPr>
          <w:rFonts w:ascii="Times New Roman" w:hAnsi="Times New Roman" w:cs="Times New Roman"/>
          <w:b/>
          <w:sz w:val="28"/>
          <w:szCs w:val="28"/>
        </w:rPr>
      </w:pPr>
      <w:r w:rsidRPr="00944785">
        <w:rPr>
          <w:rFonts w:ascii="Times New Roman" w:hAnsi="Times New Roman" w:cs="Times New Roman"/>
          <w:b/>
          <w:sz w:val="28"/>
          <w:szCs w:val="28"/>
        </w:rPr>
        <w:t xml:space="preserve">THE EFFECT OF SOME GROWTH SUBSTANCES ON ROOT INITIATION OF STEM CUTTINGS OF </w:t>
      </w:r>
      <w:r w:rsidRPr="00944785">
        <w:rPr>
          <w:rFonts w:ascii="Times New Roman" w:hAnsi="Times New Roman" w:cs="Times New Roman"/>
          <w:b/>
          <w:i/>
          <w:sz w:val="28"/>
          <w:szCs w:val="28"/>
        </w:rPr>
        <w:t>C</w:t>
      </w:r>
      <w:r w:rsidR="00161C2D" w:rsidRPr="00944785">
        <w:rPr>
          <w:rFonts w:ascii="Times New Roman" w:hAnsi="Times New Roman" w:cs="Times New Roman"/>
          <w:b/>
          <w:i/>
          <w:sz w:val="28"/>
          <w:szCs w:val="28"/>
        </w:rPr>
        <w:t>a</w:t>
      </w:r>
      <w:r w:rsidRPr="00944785">
        <w:rPr>
          <w:rFonts w:ascii="Times New Roman" w:hAnsi="Times New Roman" w:cs="Times New Roman"/>
          <w:b/>
          <w:i/>
          <w:sz w:val="28"/>
          <w:szCs w:val="28"/>
        </w:rPr>
        <w:t xml:space="preserve">janus </w:t>
      </w:r>
      <w:r w:rsidR="00161C2D" w:rsidRPr="00944785">
        <w:rPr>
          <w:rFonts w:ascii="Times New Roman" w:hAnsi="Times New Roman" w:cs="Times New Roman"/>
          <w:b/>
          <w:i/>
          <w:sz w:val="28"/>
          <w:szCs w:val="28"/>
        </w:rPr>
        <w:t>cajan</w:t>
      </w:r>
    </w:p>
    <w:p w:rsidR="00161C2D" w:rsidRPr="00944785" w:rsidRDefault="00161C2D" w:rsidP="00FE3D0D">
      <w:pPr>
        <w:spacing w:after="0" w:line="240" w:lineRule="auto"/>
        <w:jc w:val="center"/>
        <w:rPr>
          <w:rFonts w:ascii="Times New Roman" w:hAnsi="Times New Roman" w:cs="Times New Roman"/>
          <w:b/>
          <w:sz w:val="28"/>
          <w:szCs w:val="28"/>
        </w:rPr>
      </w:pPr>
    </w:p>
    <w:p w:rsidR="00161C2D" w:rsidRPr="00944785" w:rsidRDefault="00161C2D" w:rsidP="00D8045D">
      <w:pPr>
        <w:spacing w:after="0" w:line="240" w:lineRule="auto"/>
        <w:jc w:val="center"/>
        <w:rPr>
          <w:rFonts w:ascii="Times New Roman" w:hAnsi="Times New Roman" w:cs="Times New Roman"/>
          <w:sz w:val="24"/>
          <w:szCs w:val="24"/>
        </w:rPr>
      </w:pPr>
      <w:r w:rsidRPr="00944785">
        <w:rPr>
          <w:rFonts w:ascii="Times New Roman" w:hAnsi="Times New Roman" w:cs="Times New Roman"/>
          <w:sz w:val="24"/>
          <w:szCs w:val="24"/>
          <w:vertAlign w:val="superscript"/>
        </w:rPr>
        <w:t>1</w:t>
      </w:r>
      <w:r w:rsidRPr="00944785">
        <w:rPr>
          <w:rFonts w:ascii="Times New Roman" w:hAnsi="Times New Roman" w:cs="Times New Roman"/>
          <w:sz w:val="24"/>
          <w:szCs w:val="24"/>
        </w:rPr>
        <w:t xml:space="preserve">Nwokocha, N.J. and </w:t>
      </w:r>
      <w:r w:rsidRPr="00944785">
        <w:rPr>
          <w:rFonts w:ascii="Times New Roman" w:hAnsi="Times New Roman" w:cs="Times New Roman"/>
          <w:sz w:val="24"/>
          <w:szCs w:val="24"/>
          <w:vertAlign w:val="superscript"/>
        </w:rPr>
        <w:t>2</w:t>
      </w:r>
      <w:r w:rsidRPr="00944785">
        <w:rPr>
          <w:rFonts w:ascii="Times New Roman" w:hAnsi="Times New Roman" w:cs="Times New Roman"/>
          <w:sz w:val="24"/>
          <w:szCs w:val="24"/>
        </w:rPr>
        <w:t>Nwokocha, J. V.</w:t>
      </w:r>
    </w:p>
    <w:p w:rsidR="00161C2D" w:rsidRPr="00944785" w:rsidRDefault="00161C2D" w:rsidP="00D8045D">
      <w:pPr>
        <w:spacing w:after="0" w:line="240" w:lineRule="auto"/>
        <w:jc w:val="center"/>
        <w:rPr>
          <w:rFonts w:ascii="Times New Roman" w:hAnsi="Times New Roman" w:cs="Times New Roman"/>
          <w:sz w:val="24"/>
          <w:szCs w:val="24"/>
        </w:rPr>
      </w:pPr>
      <w:r w:rsidRPr="00944785">
        <w:rPr>
          <w:rFonts w:ascii="Times New Roman" w:hAnsi="Times New Roman" w:cs="Times New Roman"/>
          <w:sz w:val="24"/>
          <w:szCs w:val="24"/>
          <w:vertAlign w:val="superscript"/>
        </w:rPr>
        <w:t>1</w:t>
      </w:r>
      <w:r w:rsidRPr="00944785">
        <w:rPr>
          <w:rFonts w:ascii="Times New Roman" w:hAnsi="Times New Roman" w:cs="Times New Roman"/>
          <w:sz w:val="24"/>
          <w:szCs w:val="24"/>
        </w:rPr>
        <w:t>Department of Science Laboratory Technology,</w:t>
      </w:r>
    </w:p>
    <w:p w:rsidR="00161C2D" w:rsidRPr="00944785" w:rsidRDefault="00161C2D" w:rsidP="00D8045D">
      <w:pPr>
        <w:spacing w:after="0" w:line="240" w:lineRule="auto"/>
        <w:jc w:val="center"/>
        <w:rPr>
          <w:rFonts w:ascii="Times New Roman" w:hAnsi="Times New Roman" w:cs="Times New Roman"/>
          <w:sz w:val="24"/>
          <w:szCs w:val="24"/>
        </w:rPr>
      </w:pPr>
      <w:r w:rsidRPr="00944785">
        <w:rPr>
          <w:rFonts w:ascii="Times New Roman" w:hAnsi="Times New Roman" w:cs="Times New Roman"/>
          <w:sz w:val="24"/>
          <w:szCs w:val="24"/>
        </w:rPr>
        <w:t xml:space="preserve">Abia State Polytechnic, Aba, Nigeria. </w:t>
      </w:r>
    </w:p>
    <w:p w:rsidR="00161C2D" w:rsidRPr="00944785" w:rsidRDefault="00161C2D" w:rsidP="00D8045D">
      <w:pPr>
        <w:spacing w:after="0" w:line="240" w:lineRule="auto"/>
        <w:jc w:val="center"/>
        <w:rPr>
          <w:rFonts w:ascii="Times New Roman" w:hAnsi="Times New Roman" w:cs="Times New Roman"/>
          <w:sz w:val="24"/>
          <w:szCs w:val="24"/>
        </w:rPr>
      </w:pPr>
      <w:r w:rsidRPr="00944785">
        <w:rPr>
          <w:rFonts w:ascii="Times New Roman" w:hAnsi="Times New Roman" w:cs="Times New Roman"/>
          <w:sz w:val="24"/>
          <w:szCs w:val="24"/>
          <w:vertAlign w:val="superscript"/>
        </w:rPr>
        <w:t>2</w:t>
      </w:r>
      <w:r w:rsidRPr="00944785">
        <w:rPr>
          <w:rFonts w:ascii="Times New Roman" w:hAnsi="Times New Roman" w:cs="Times New Roman"/>
          <w:sz w:val="24"/>
          <w:szCs w:val="24"/>
        </w:rPr>
        <w:t>Department of Chemical Sciences,</w:t>
      </w:r>
    </w:p>
    <w:p w:rsidR="00161C2D" w:rsidRPr="00944785" w:rsidRDefault="00161C2D" w:rsidP="00D8045D">
      <w:pPr>
        <w:spacing w:after="0" w:line="240" w:lineRule="auto"/>
        <w:jc w:val="center"/>
        <w:rPr>
          <w:rFonts w:ascii="Verdana" w:hAnsi="Verdana"/>
          <w:sz w:val="24"/>
          <w:szCs w:val="24"/>
        </w:rPr>
      </w:pPr>
      <w:r w:rsidRPr="00944785">
        <w:rPr>
          <w:rFonts w:ascii="Times New Roman" w:hAnsi="Times New Roman" w:cs="Times New Roman"/>
          <w:sz w:val="24"/>
          <w:szCs w:val="24"/>
        </w:rPr>
        <w:t>Federal University Wukari, Taraba State, Nigeria</w:t>
      </w:r>
      <w:r w:rsidRPr="00944785">
        <w:rPr>
          <w:rFonts w:ascii="Verdana" w:hAnsi="Verdana"/>
          <w:sz w:val="24"/>
          <w:szCs w:val="24"/>
        </w:rPr>
        <w:t>.</w:t>
      </w:r>
    </w:p>
    <w:p w:rsidR="00161C2D" w:rsidRPr="00944785" w:rsidRDefault="00161C2D" w:rsidP="00D8045D">
      <w:pPr>
        <w:spacing w:after="0" w:line="240" w:lineRule="auto"/>
        <w:jc w:val="center"/>
        <w:rPr>
          <w:rFonts w:ascii="Verdana" w:hAnsi="Verdana"/>
          <w:sz w:val="24"/>
          <w:szCs w:val="24"/>
        </w:rPr>
      </w:pPr>
    </w:p>
    <w:p w:rsidR="00D8045D" w:rsidRDefault="00D8045D" w:rsidP="00F17115">
      <w:pPr>
        <w:spacing w:after="0"/>
        <w:jc w:val="center"/>
        <w:rPr>
          <w:rFonts w:ascii="Verdana" w:hAnsi="Verdana"/>
          <w:sz w:val="28"/>
          <w:szCs w:val="28"/>
        </w:rPr>
        <w:sectPr w:rsidR="00D8045D" w:rsidSect="00FE3D0D">
          <w:pgSz w:w="11909" w:h="16834" w:code="9"/>
          <w:pgMar w:top="990" w:right="929" w:bottom="720" w:left="900" w:header="720" w:footer="720" w:gutter="0"/>
          <w:cols w:space="720"/>
          <w:docGrid w:linePitch="360"/>
        </w:sectPr>
      </w:pPr>
    </w:p>
    <w:p w:rsidR="00161C2D" w:rsidRPr="00D8045D" w:rsidRDefault="00161C2D" w:rsidP="00F17115">
      <w:pPr>
        <w:spacing w:after="0"/>
        <w:jc w:val="center"/>
        <w:rPr>
          <w:rFonts w:ascii="Times New Roman" w:hAnsi="Times New Roman" w:cs="Times New Roman"/>
          <w:sz w:val="24"/>
          <w:szCs w:val="24"/>
        </w:rPr>
      </w:pPr>
      <w:r w:rsidRPr="00D8045D">
        <w:rPr>
          <w:rFonts w:ascii="Times New Roman" w:hAnsi="Times New Roman" w:cs="Times New Roman"/>
          <w:b/>
          <w:sz w:val="24"/>
          <w:szCs w:val="24"/>
        </w:rPr>
        <w:lastRenderedPageBreak/>
        <w:t>ABSTRACT</w:t>
      </w:r>
      <w:r w:rsidRPr="00D8045D">
        <w:rPr>
          <w:rFonts w:ascii="Times New Roman" w:hAnsi="Times New Roman" w:cs="Times New Roman"/>
          <w:sz w:val="24"/>
          <w:szCs w:val="24"/>
        </w:rPr>
        <w:t xml:space="preserve">  </w:t>
      </w:r>
    </w:p>
    <w:p w:rsidR="00F17115" w:rsidRPr="001B488A" w:rsidRDefault="00F17115" w:rsidP="005E0D5E">
      <w:pPr>
        <w:spacing w:after="0" w:line="240" w:lineRule="auto"/>
        <w:jc w:val="both"/>
        <w:rPr>
          <w:rFonts w:ascii="Times New Roman" w:hAnsi="Times New Roman" w:cs="Times New Roman"/>
        </w:rPr>
      </w:pPr>
      <w:r w:rsidRPr="001B488A">
        <w:rPr>
          <w:rFonts w:ascii="Times New Roman" w:hAnsi="Times New Roman" w:cs="Times New Roman"/>
        </w:rPr>
        <w:t>The seeds of pigeon pea (</w:t>
      </w:r>
      <w:r w:rsidRPr="001B488A">
        <w:rPr>
          <w:rFonts w:ascii="Times New Roman" w:hAnsi="Times New Roman" w:cs="Times New Roman"/>
          <w:i/>
        </w:rPr>
        <w:t>Cajanus cajan</w:t>
      </w:r>
      <w:r w:rsidRPr="001B488A">
        <w:rPr>
          <w:rFonts w:ascii="Times New Roman" w:hAnsi="Times New Roman" w:cs="Times New Roman"/>
        </w:rPr>
        <w:t xml:space="preserve">) which were used for this experiment were grown in the greenhouse in the </w:t>
      </w:r>
      <w:r w:rsidR="00161C2D" w:rsidRPr="001B488A">
        <w:rPr>
          <w:rFonts w:ascii="Times New Roman" w:hAnsi="Times New Roman" w:cs="Times New Roman"/>
        </w:rPr>
        <w:t xml:space="preserve">botanical </w:t>
      </w:r>
      <w:r w:rsidRPr="001B488A">
        <w:rPr>
          <w:rFonts w:ascii="Times New Roman" w:hAnsi="Times New Roman" w:cs="Times New Roman"/>
        </w:rPr>
        <w:t>garden in the University of Nigeria, Nsukka</w:t>
      </w:r>
      <w:r w:rsidR="00161C2D" w:rsidRPr="001B488A">
        <w:rPr>
          <w:rFonts w:ascii="Times New Roman" w:hAnsi="Times New Roman" w:cs="Times New Roman"/>
        </w:rPr>
        <w:t>.</w:t>
      </w:r>
      <w:r w:rsidRPr="001B488A">
        <w:rPr>
          <w:rFonts w:ascii="Times New Roman" w:hAnsi="Times New Roman" w:cs="Times New Roman"/>
        </w:rPr>
        <w:t xml:space="preserve"> </w:t>
      </w:r>
      <w:r w:rsidR="00161C2D" w:rsidRPr="001B488A">
        <w:rPr>
          <w:rFonts w:ascii="Times New Roman" w:hAnsi="Times New Roman" w:cs="Times New Roman"/>
        </w:rPr>
        <w:t xml:space="preserve">Out </w:t>
      </w:r>
      <w:r w:rsidRPr="001B488A">
        <w:rPr>
          <w:rFonts w:ascii="Times New Roman" w:hAnsi="Times New Roman" w:cs="Times New Roman"/>
        </w:rPr>
        <w:t xml:space="preserve">of two hundred and fifty seeds sown, only one hundred and twenty six germinated. Healthy seedlings were selected for uniformity on the seventh day when a pair of simple leaves appeared. Cuttings were made just above the roots. The cuttings were placed in glass beakers covered with black cloth. Each beaker contained a known concentration of growth substance made from the stock solution. The growth substances whose </w:t>
      </w:r>
      <w:r w:rsidR="00161C2D" w:rsidRPr="001B488A">
        <w:rPr>
          <w:rFonts w:ascii="Times New Roman" w:hAnsi="Times New Roman" w:cs="Times New Roman"/>
        </w:rPr>
        <w:t xml:space="preserve">stocks were prepared and used were </w:t>
      </w:r>
      <w:r w:rsidR="005E0D5E" w:rsidRPr="001B488A">
        <w:rPr>
          <w:rFonts w:ascii="Times New Roman" w:hAnsi="Times New Roman" w:cs="Times New Roman"/>
        </w:rPr>
        <w:t>Indole</w:t>
      </w:r>
      <w:r w:rsidRPr="001B488A">
        <w:rPr>
          <w:rFonts w:ascii="Times New Roman" w:hAnsi="Times New Roman" w:cs="Times New Roman"/>
        </w:rPr>
        <w:t>-3-acetic acid (IAA), Naphthaleneacetics acid (NAA), 2,4-dichlo</w:t>
      </w:r>
      <w:r w:rsidR="005E0D5E" w:rsidRPr="001B488A">
        <w:rPr>
          <w:rFonts w:ascii="Times New Roman" w:hAnsi="Times New Roman" w:cs="Times New Roman"/>
        </w:rPr>
        <w:t>ro</w:t>
      </w:r>
      <w:r w:rsidRPr="001B488A">
        <w:rPr>
          <w:rFonts w:ascii="Times New Roman" w:hAnsi="Times New Roman" w:cs="Times New Roman"/>
        </w:rPr>
        <w:t>phenoxyacetic acid (2</w:t>
      </w:r>
      <w:r w:rsidR="005E0D5E" w:rsidRPr="001B488A">
        <w:rPr>
          <w:rFonts w:ascii="Times New Roman" w:hAnsi="Times New Roman" w:cs="Times New Roman"/>
        </w:rPr>
        <w:t>,</w:t>
      </w:r>
      <w:r w:rsidRPr="001B488A">
        <w:rPr>
          <w:rFonts w:ascii="Times New Roman" w:hAnsi="Times New Roman" w:cs="Times New Roman"/>
        </w:rPr>
        <w:t>4-D), 2,4,5-trichlorophenoxyacetic acid (2,4,5-</w:t>
      </w:r>
      <w:r w:rsidR="005E0D5E" w:rsidRPr="001B488A">
        <w:rPr>
          <w:rFonts w:ascii="Times New Roman" w:hAnsi="Times New Roman" w:cs="Times New Roman"/>
        </w:rPr>
        <w:t>T</w:t>
      </w:r>
      <w:r w:rsidRPr="001B488A">
        <w:rPr>
          <w:rFonts w:ascii="Times New Roman" w:hAnsi="Times New Roman" w:cs="Times New Roman"/>
        </w:rPr>
        <w:t>)</w:t>
      </w:r>
      <w:r w:rsidR="005E0D5E" w:rsidRPr="001B488A">
        <w:rPr>
          <w:rFonts w:ascii="Times New Roman" w:hAnsi="Times New Roman" w:cs="Times New Roman"/>
        </w:rPr>
        <w:t>, Indole-butyric acid (IBA), 2,methyl-4-chlorophenoxyacet</w:t>
      </w:r>
      <w:r w:rsidRPr="001B488A">
        <w:rPr>
          <w:rFonts w:ascii="Times New Roman" w:hAnsi="Times New Roman" w:cs="Times New Roman"/>
        </w:rPr>
        <w:t>ic acid (MCPA) and Th</w:t>
      </w:r>
      <w:r w:rsidR="005E0D5E" w:rsidRPr="001B488A">
        <w:rPr>
          <w:rFonts w:ascii="Times New Roman" w:hAnsi="Times New Roman" w:cs="Times New Roman"/>
        </w:rPr>
        <w:t>i</w:t>
      </w:r>
      <w:r w:rsidRPr="001B488A">
        <w:rPr>
          <w:rFonts w:ascii="Times New Roman" w:hAnsi="Times New Roman" w:cs="Times New Roman"/>
        </w:rPr>
        <w:t>ourea. The cuttings were treated with each of the following concentrations 0.1mg/l</w:t>
      </w:r>
      <w:r w:rsidR="005E0D5E" w:rsidRPr="001B488A">
        <w:rPr>
          <w:rFonts w:ascii="Times New Roman" w:hAnsi="Times New Roman" w:cs="Times New Roman"/>
        </w:rPr>
        <w:t>,</w:t>
      </w:r>
      <w:r w:rsidRPr="001B488A">
        <w:rPr>
          <w:rFonts w:ascii="Times New Roman" w:hAnsi="Times New Roman" w:cs="Times New Roman"/>
        </w:rPr>
        <w:t xml:space="preserve"> 0.5mg/l, 1mg/l, 5mg/l and 10mg/l of the above mentioned growth substances for 24 hours and distilled water served as the control.</w:t>
      </w:r>
      <w:r w:rsidR="00EA4511" w:rsidRPr="001B488A">
        <w:rPr>
          <w:rFonts w:ascii="Times New Roman" w:hAnsi="Times New Roman" w:cs="Times New Roman"/>
        </w:rPr>
        <w:t xml:space="preserve"> </w:t>
      </w:r>
      <w:r w:rsidRPr="001B488A">
        <w:rPr>
          <w:rFonts w:ascii="Times New Roman" w:hAnsi="Times New Roman" w:cs="Times New Roman"/>
        </w:rPr>
        <w:t>The treated cuttings were washed with distilled water. Roots were initiated after the hormonal treatment. Among all the growth substances used NAA gave the best result by initiating 32.8 mean number of roots</w:t>
      </w:r>
      <w:r w:rsidR="00161C2D" w:rsidRPr="001B488A">
        <w:rPr>
          <w:rFonts w:ascii="Times New Roman" w:hAnsi="Times New Roman" w:cs="Times New Roman"/>
        </w:rPr>
        <w:t xml:space="preserve"> and 23.3 mean length of roots. This was followed by IBA at 5mg/l with 28 and 15.3 mean number and length of root respectively</w:t>
      </w:r>
      <w:r w:rsidR="005E0D5E" w:rsidRPr="001B488A">
        <w:rPr>
          <w:rFonts w:ascii="Times New Roman" w:hAnsi="Times New Roman" w:cs="Times New Roman"/>
        </w:rPr>
        <w:t>. 0.5mg/l</w:t>
      </w:r>
      <w:r w:rsidR="00161C2D" w:rsidRPr="001B488A">
        <w:rPr>
          <w:rFonts w:ascii="Times New Roman" w:hAnsi="Times New Roman" w:cs="Times New Roman"/>
        </w:rPr>
        <w:t xml:space="preserve"> IAA</w:t>
      </w:r>
      <w:r w:rsidR="005E0D5E" w:rsidRPr="001B488A">
        <w:rPr>
          <w:rFonts w:ascii="Times New Roman" w:hAnsi="Times New Roman" w:cs="Times New Roman"/>
        </w:rPr>
        <w:t>,</w:t>
      </w:r>
      <w:r w:rsidR="00161C2D" w:rsidRPr="001B488A">
        <w:rPr>
          <w:rFonts w:ascii="Times New Roman" w:hAnsi="Times New Roman" w:cs="Times New Roman"/>
        </w:rPr>
        <w:t xml:space="preserve"> </w:t>
      </w:r>
      <w:r w:rsidR="005E0D5E" w:rsidRPr="001B488A">
        <w:rPr>
          <w:rFonts w:ascii="Times New Roman" w:hAnsi="Times New Roman" w:cs="Times New Roman"/>
        </w:rPr>
        <w:t xml:space="preserve">10mg/l </w:t>
      </w:r>
      <w:r w:rsidR="00161C2D" w:rsidRPr="001B488A">
        <w:rPr>
          <w:rFonts w:ascii="Times New Roman" w:hAnsi="Times New Roman" w:cs="Times New Roman"/>
        </w:rPr>
        <w:t>Th</w:t>
      </w:r>
      <w:r w:rsidR="005E0D5E" w:rsidRPr="001B488A">
        <w:rPr>
          <w:rFonts w:ascii="Times New Roman" w:hAnsi="Times New Roman" w:cs="Times New Roman"/>
        </w:rPr>
        <w:t>i</w:t>
      </w:r>
      <w:r w:rsidR="00161C2D" w:rsidRPr="001B488A">
        <w:rPr>
          <w:rFonts w:ascii="Times New Roman" w:hAnsi="Times New Roman" w:cs="Times New Roman"/>
        </w:rPr>
        <w:t xml:space="preserve">ourea and </w:t>
      </w:r>
      <w:r w:rsidR="005E0D5E" w:rsidRPr="001B488A">
        <w:rPr>
          <w:rFonts w:ascii="Times New Roman" w:hAnsi="Times New Roman" w:cs="Times New Roman"/>
        </w:rPr>
        <w:t xml:space="preserve">0.2mg/l </w:t>
      </w:r>
      <w:r w:rsidR="00161C2D" w:rsidRPr="001B488A">
        <w:rPr>
          <w:rFonts w:ascii="Times New Roman" w:hAnsi="Times New Roman" w:cs="Times New Roman"/>
        </w:rPr>
        <w:t>MCPA</w:t>
      </w:r>
      <w:r w:rsidR="005E0D5E" w:rsidRPr="001B488A">
        <w:rPr>
          <w:rFonts w:ascii="Times New Roman" w:hAnsi="Times New Roman" w:cs="Times New Roman"/>
        </w:rPr>
        <w:t xml:space="preserve">, each </w:t>
      </w:r>
      <w:r w:rsidR="00161C2D" w:rsidRPr="001B488A">
        <w:rPr>
          <w:rFonts w:ascii="Times New Roman" w:hAnsi="Times New Roman" w:cs="Times New Roman"/>
        </w:rPr>
        <w:t xml:space="preserve">stimulated rooting more than the control. Cuttings treated </w:t>
      </w:r>
      <w:r w:rsidR="005E0D5E" w:rsidRPr="001B488A">
        <w:rPr>
          <w:rFonts w:ascii="Times New Roman" w:hAnsi="Times New Roman" w:cs="Times New Roman"/>
        </w:rPr>
        <w:t xml:space="preserve">with 2,4-D and 2,4,5-T at 0.1mg/l </w:t>
      </w:r>
      <w:r w:rsidR="00161C2D" w:rsidRPr="001B488A">
        <w:rPr>
          <w:rFonts w:ascii="Times New Roman" w:hAnsi="Times New Roman" w:cs="Times New Roman"/>
        </w:rPr>
        <w:t>initiated roots less than that of the control. Higher concentrations of MCPA</w:t>
      </w:r>
      <w:r w:rsidR="005E0D5E" w:rsidRPr="001B488A">
        <w:rPr>
          <w:rFonts w:ascii="Times New Roman" w:hAnsi="Times New Roman" w:cs="Times New Roman"/>
        </w:rPr>
        <w:t>,</w:t>
      </w:r>
      <w:r w:rsidR="00161C2D" w:rsidRPr="001B488A">
        <w:rPr>
          <w:rFonts w:ascii="Times New Roman" w:hAnsi="Times New Roman" w:cs="Times New Roman"/>
        </w:rPr>
        <w:t xml:space="preserve"> 2,4-D and 2,4,5-T killed the cuttings. The use of NAA at 10mg/l </w:t>
      </w:r>
      <w:r w:rsidR="005E0D5E" w:rsidRPr="001B488A">
        <w:rPr>
          <w:rFonts w:ascii="Times New Roman" w:hAnsi="Times New Roman" w:cs="Times New Roman"/>
        </w:rPr>
        <w:t xml:space="preserve">or </w:t>
      </w:r>
      <w:r w:rsidR="00161C2D" w:rsidRPr="001B488A">
        <w:rPr>
          <w:rFonts w:ascii="Times New Roman" w:hAnsi="Times New Roman" w:cs="Times New Roman"/>
        </w:rPr>
        <w:t>IBA at 5mg/l as root treatment before planting is recommended.</w:t>
      </w:r>
    </w:p>
    <w:p w:rsidR="00161C2D" w:rsidRPr="001B488A" w:rsidRDefault="00161C2D" w:rsidP="00F17115">
      <w:pPr>
        <w:spacing w:after="0" w:line="360" w:lineRule="auto"/>
        <w:jc w:val="both"/>
        <w:rPr>
          <w:rFonts w:ascii="Times New Roman" w:hAnsi="Times New Roman" w:cs="Times New Roman"/>
        </w:rPr>
      </w:pPr>
    </w:p>
    <w:p w:rsidR="00161C2D" w:rsidRPr="001B488A" w:rsidRDefault="00161C2D" w:rsidP="00161C2D">
      <w:pPr>
        <w:spacing w:after="0" w:line="360" w:lineRule="auto"/>
        <w:jc w:val="both"/>
        <w:rPr>
          <w:rFonts w:ascii="Times New Roman" w:hAnsi="Times New Roman" w:cs="Times New Roman"/>
        </w:rPr>
      </w:pPr>
      <w:r w:rsidRPr="001B488A">
        <w:rPr>
          <w:rFonts w:ascii="Times New Roman" w:hAnsi="Times New Roman" w:cs="Times New Roman"/>
          <w:b/>
        </w:rPr>
        <w:t>Keywords</w:t>
      </w:r>
      <w:r w:rsidR="00EA4511" w:rsidRPr="001B488A">
        <w:rPr>
          <w:rFonts w:ascii="Times New Roman" w:hAnsi="Times New Roman" w:cs="Times New Roman"/>
        </w:rPr>
        <w:t xml:space="preserve">: </w:t>
      </w:r>
      <w:r w:rsidRPr="001B488A">
        <w:rPr>
          <w:rFonts w:ascii="Times New Roman" w:hAnsi="Times New Roman" w:cs="Times New Roman"/>
        </w:rPr>
        <w:t>stem cuttings</w:t>
      </w:r>
      <w:r w:rsidRPr="001B488A">
        <w:rPr>
          <w:rFonts w:ascii="Times New Roman" w:hAnsi="Times New Roman" w:cs="Times New Roman"/>
          <w:b/>
        </w:rPr>
        <w:t xml:space="preserve">, </w:t>
      </w:r>
      <w:r w:rsidRPr="001B488A">
        <w:rPr>
          <w:rFonts w:ascii="Times New Roman" w:hAnsi="Times New Roman" w:cs="Times New Roman"/>
        </w:rPr>
        <w:t>grow</w:t>
      </w:r>
      <w:r w:rsidR="00EA4511" w:rsidRPr="001B488A">
        <w:rPr>
          <w:rFonts w:ascii="Times New Roman" w:hAnsi="Times New Roman" w:cs="Times New Roman"/>
        </w:rPr>
        <w:t>th</w:t>
      </w:r>
      <w:r w:rsidRPr="001B488A">
        <w:rPr>
          <w:rFonts w:ascii="Times New Roman" w:hAnsi="Times New Roman" w:cs="Times New Roman"/>
        </w:rPr>
        <w:t xml:space="preserve"> substances, root initiation</w:t>
      </w:r>
      <w:r w:rsidR="00EA4511" w:rsidRPr="001B488A">
        <w:rPr>
          <w:rFonts w:ascii="Times New Roman" w:hAnsi="Times New Roman" w:cs="Times New Roman"/>
        </w:rPr>
        <w:t>.</w:t>
      </w:r>
    </w:p>
    <w:p w:rsidR="00123F4C" w:rsidRPr="001B488A" w:rsidRDefault="00123F4C" w:rsidP="00F9493C">
      <w:pPr>
        <w:spacing w:after="0" w:line="240" w:lineRule="auto"/>
        <w:jc w:val="center"/>
        <w:rPr>
          <w:rFonts w:ascii="Arial" w:hAnsi="Arial" w:cs="Arial"/>
          <w:b/>
        </w:rPr>
      </w:pPr>
    </w:p>
    <w:p w:rsidR="00123F4C" w:rsidRPr="001B488A" w:rsidRDefault="00123F4C" w:rsidP="00F9493C">
      <w:pPr>
        <w:spacing w:after="0" w:line="240" w:lineRule="auto"/>
        <w:jc w:val="center"/>
        <w:rPr>
          <w:rFonts w:ascii="Arial" w:hAnsi="Arial" w:cs="Arial"/>
          <w:b/>
        </w:rPr>
      </w:pPr>
    </w:p>
    <w:p w:rsidR="00123F4C" w:rsidRPr="001B488A" w:rsidRDefault="00123F4C" w:rsidP="00F9493C">
      <w:pPr>
        <w:spacing w:after="0" w:line="240" w:lineRule="auto"/>
        <w:jc w:val="center"/>
        <w:rPr>
          <w:rFonts w:ascii="Arial" w:hAnsi="Arial" w:cs="Arial"/>
          <w:b/>
        </w:rPr>
      </w:pPr>
    </w:p>
    <w:p w:rsidR="00123F4C" w:rsidRPr="001B488A" w:rsidRDefault="00123F4C" w:rsidP="00F9493C">
      <w:pPr>
        <w:spacing w:after="0" w:line="240" w:lineRule="auto"/>
        <w:jc w:val="center"/>
        <w:rPr>
          <w:rFonts w:ascii="Arial" w:hAnsi="Arial" w:cs="Arial"/>
          <w:b/>
        </w:rPr>
      </w:pPr>
    </w:p>
    <w:p w:rsidR="00123F4C" w:rsidRDefault="00123F4C" w:rsidP="00F9493C">
      <w:pPr>
        <w:spacing w:after="0" w:line="240" w:lineRule="auto"/>
        <w:jc w:val="center"/>
        <w:rPr>
          <w:rFonts w:ascii="Arial" w:hAnsi="Arial" w:cs="Arial"/>
          <w:b/>
          <w:sz w:val="20"/>
          <w:szCs w:val="20"/>
        </w:rPr>
      </w:pPr>
    </w:p>
    <w:p w:rsidR="00123F4C" w:rsidRDefault="00123F4C" w:rsidP="00F9493C">
      <w:pPr>
        <w:spacing w:after="0" w:line="240" w:lineRule="auto"/>
        <w:jc w:val="center"/>
        <w:rPr>
          <w:rFonts w:ascii="Arial" w:hAnsi="Arial" w:cs="Arial"/>
          <w:b/>
          <w:sz w:val="20"/>
          <w:szCs w:val="20"/>
        </w:rPr>
      </w:pPr>
    </w:p>
    <w:p w:rsidR="00123F4C" w:rsidRDefault="00123F4C" w:rsidP="00F9493C">
      <w:pPr>
        <w:spacing w:after="0" w:line="240" w:lineRule="auto"/>
        <w:jc w:val="center"/>
        <w:rPr>
          <w:rFonts w:ascii="Arial" w:hAnsi="Arial" w:cs="Arial"/>
          <w:b/>
          <w:sz w:val="20"/>
          <w:szCs w:val="20"/>
        </w:rPr>
      </w:pPr>
    </w:p>
    <w:p w:rsidR="00123F4C" w:rsidRDefault="00123F4C" w:rsidP="00F9493C">
      <w:pPr>
        <w:spacing w:after="0" w:line="240" w:lineRule="auto"/>
        <w:jc w:val="center"/>
        <w:rPr>
          <w:rFonts w:ascii="Arial" w:hAnsi="Arial" w:cs="Arial"/>
          <w:b/>
          <w:sz w:val="20"/>
          <w:szCs w:val="20"/>
        </w:rPr>
      </w:pPr>
    </w:p>
    <w:p w:rsidR="00123F4C" w:rsidRDefault="00123F4C" w:rsidP="00F9493C">
      <w:pPr>
        <w:spacing w:after="0" w:line="240" w:lineRule="auto"/>
        <w:jc w:val="center"/>
        <w:rPr>
          <w:rFonts w:ascii="Arial" w:hAnsi="Arial" w:cs="Arial"/>
          <w:b/>
          <w:sz w:val="20"/>
          <w:szCs w:val="20"/>
        </w:rPr>
      </w:pPr>
    </w:p>
    <w:p w:rsidR="00F9493C" w:rsidRPr="00123F4C" w:rsidRDefault="00F9493C" w:rsidP="00F9493C">
      <w:pPr>
        <w:spacing w:after="0" w:line="240" w:lineRule="auto"/>
        <w:jc w:val="center"/>
        <w:rPr>
          <w:rFonts w:ascii="Arial" w:hAnsi="Arial" w:cs="Arial"/>
          <w:b/>
          <w:sz w:val="20"/>
          <w:szCs w:val="20"/>
        </w:rPr>
      </w:pPr>
      <w:r w:rsidRPr="00123F4C">
        <w:rPr>
          <w:rFonts w:ascii="Arial" w:hAnsi="Arial" w:cs="Arial"/>
          <w:b/>
          <w:sz w:val="20"/>
          <w:szCs w:val="20"/>
        </w:rPr>
        <w:t>RECENT PUBLICATIONS</w:t>
      </w:r>
    </w:p>
    <w:p w:rsidR="00F9493C" w:rsidRPr="00123F4C" w:rsidRDefault="00F9493C" w:rsidP="00F9493C">
      <w:pPr>
        <w:spacing w:after="0" w:line="240" w:lineRule="auto"/>
        <w:jc w:val="center"/>
        <w:rPr>
          <w:rFonts w:ascii="Arial" w:hAnsi="Arial" w:cs="Arial"/>
          <w:b/>
          <w:sz w:val="20"/>
          <w:szCs w:val="20"/>
        </w:rPr>
      </w:pPr>
    </w:p>
    <w:p w:rsidR="00F9493C" w:rsidRPr="00123F4C" w:rsidRDefault="00F9493C" w:rsidP="007E5B78">
      <w:pPr>
        <w:spacing w:after="0" w:line="240" w:lineRule="auto"/>
        <w:jc w:val="both"/>
        <w:rPr>
          <w:rFonts w:ascii="Arial" w:hAnsi="Arial" w:cs="Arial"/>
          <w:sz w:val="20"/>
          <w:szCs w:val="20"/>
        </w:rPr>
      </w:pPr>
      <w:r w:rsidRPr="00123F4C">
        <w:rPr>
          <w:rFonts w:ascii="Arial" w:hAnsi="Arial" w:cs="Arial"/>
          <w:sz w:val="20"/>
          <w:szCs w:val="20"/>
        </w:rPr>
        <w:t xml:space="preserve">Gana, A. S. (2010).  The role of synthetic growth hormones in crop multiplication and </w:t>
      </w:r>
    </w:p>
    <w:p w:rsidR="00F9493C" w:rsidRPr="00123F4C" w:rsidRDefault="00F9493C" w:rsidP="007E5B78">
      <w:pPr>
        <w:spacing w:after="0" w:line="240" w:lineRule="auto"/>
        <w:jc w:val="both"/>
        <w:rPr>
          <w:rFonts w:ascii="Arial" w:hAnsi="Arial" w:cs="Arial"/>
          <w:sz w:val="20"/>
          <w:szCs w:val="20"/>
        </w:rPr>
      </w:pPr>
      <w:r w:rsidRPr="00123F4C">
        <w:rPr>
          <w:rFonts w:ascii="Arial" w:hAnsi="Arial" w:cs="Arial"/>
          <w:sz w:val="20"/>
          <w:szCs w:val="20"/>
        </w:rPr>
        <w:t xml:space="preserve">improvement.  </w:t>
      </w:r>
      <w:r w:rsidRPr="00123F4C">
        <w:rPr>
          <w:rFonts w:ascii="Arial" w:hAnsi="Arial" w:cs="Arial"/>
          <w:i/>
          <w:sz w:val="20"/>
          <w:szCs w:val="20"/>
        </w:rPr>
        <w:t xml:space="preserve">African Journal of </w:t>
      </w:r>
      <w:r w:rsidR="007E5B78" w:rsidRPr="00123F4C">
        <w:rPr>
          <w:rFonts w:ascii="Arial" w:hAnsi="Arial" w:cs="Arial"/>
          <w:i/>
          <w:sz w:val="20"/>
          <w:szCs w:val="20"/>
        </w:rPr>
        <w:t xml:space="preserve"> </w:t>
      </w:r>
      <w:r w:rsidRPr="00123F4C">
        <w:rPr>
          <w:rFonts w:ascii="Arial" w:hAnsi="Arial" w:cs="Arial"/>
          <w:i/>
          <w:sz w:val="20"/>
          <w:szCs w:val="20"/>
        </w:rPr>
        <w:t>Biotechnology</w:t>
      </w:r>
      <w:r w:rsidRPr="00123F4C">
        <w:rPr>
          <w:rFonts w:ascii="Arial" w:hAnsi="Arial" w:cs="Arial"/>
          <w:sz w:val="20"/>
          <w:szCs w:val="20"/>
        </w:rPr>
        <w:t xml:space="preserve"> 10(51): 10330 -10331</w:t>
      </w:r>
    </w:p>
    <w:p w:rsidR="00F9493C" w:rsidRPr="00123F4C" w:rsidRDefault="00F9493C" w:rsidP="007E5B78">
      <w:pPr>
        <w:spacing w:after="0" w:line="240" w:lineRule="auto"/>
        <w:jc w:val="both"/>
        <w:rPr>
          <w:rFonts w:ascii="Arial" w:hAnsi="Arial" w:cs="Arial"/>
          <w:sz w:val="20"/>
          <w:szCs w:val="20"/>
        </w:rPr>
      </w:pP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 xml:space="preserve">Pandey, A., Tamta, S. and Giri, D. (2011).  Role of auxin on adventitious root formation </w:t>
      </w: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 xml:space="preserve">and subsequent growth of cutting raised plant lets of </w:t>
      </w:r>
      <w:r w:rsidRPr="00123F4C">
        <w:rPr>
          <w:rFonts w:ascii="Arial" w:hAnsi="Arial" w:cs="Arial"/>
          <w:i/>
          <w:sz w:val="20"/>
          <w:szCs w:val="20"/>
        </w:rPr>
        <w:t xml:space="preserve">Ginkgo biloba.  International Journal of Biodiversity and Conservation </w:t>
      </w:r>
      <w:r w:rsidRPr="00123F4C">
        <w:rPr>
          <w:rFonts w:ascii="Arial" w:hAnsi="Arial" w:cs="Arial"/>
          <w:sz w:val="20"/>
          <w:szCs w:val="20"/>
        </w:rPr>
        <w:t>3(4): 142 – 146.</w:t>
      </w:r>
    </w:p>
    <w:p w:rsidR="00F9493C" w:rsidRPr="00123F4C" w:rsidRDefault="00F9493C" w:rsidP="007E5B78">
      <w:pPr>
        <w:spacing w:after="0"/>
        <w:jc w:val="both"/>
        <w:rPr>
          <w:rFonts w:ascii="Arial" w:hAnsi="Arial" w:cs="Arial"/>
          <w:sz w:val="20"/>
          <w:szCs w:val="20"/>
        </w:rPr>
      </w:pP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Ullah, Z., Abbas, S. J., Naeem, N.,Lutfullah, G.,Malik, T., Khan, M. A. U. and Khan, I.</w:t>
      </w: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(2013).  Effect of indolebutyric acid (IBA) and naphthaleneacetic acid (NAA) plant growth regulators on Marigold (</w:t>
      </w:r>
      <w:r w:rsidRPr="00123F4C">
        <w:rPr>
          <w:rFonts w:ascii="Arial" w:hAnsi="Arial" w:cs="Arial"/>
          <w:i/>
          <w:sz w:val="20"/>
          <w:szCs w:val="20"/>
        </w:rPr>
        <w:t>Tagetes</w:t>
      </w:r>
      <w:r w:rsidR="007E5B78" w:rsidRPr="00123F4C">
        <w:rPr>
          <w:rFonts w:ascii="Arial" w:hAnsi="Arial" w:cs="Arial"/>
          <w:i/>
          <w:sz w:val="20"/>
          <w:szCs w:val="20"/>
        </w:rPr>
        <w:t xml:space="preserve"> </w:t>
      </w:r>
      <w:r w:rsidRPr="00123F4C">
        <w:rPr>
          <w:rFonts w:ascii="Arial" w:hAnsi="Arial" w:cs="Arial"/>
          <w:i/>
          <w:sz w:val="20"/>
          <w:szCs w:val="20"/>
        </w:rPr>
        <w:t>erecta L</w:t>
      </w:r>
      <w:r w:rsidRPr="00123F4C">
        <w:rPr>
          <w:rFonts w:ascii="Arial" w:hAnsi="Arial" w:cs="Arial"/>
          <w:sz w:val="20"/>
          <w:szCs w:val="20"/>
        </w:rPr>
        <w:t xml:space="preserve">.).  </w:t>
      </w:r>
      <w:r w:rsidRPr="00123F4C">
        <w:rPr>
          <w:rFonts w:ascii="Arial" w:hAnsi="Arial" w:cs="Arial"/>
          <w:i/>
          <w:sz w:val="20"/>
          <w:szCs w:val="20"/>
        </w:rPr>
        <w:t>Academic Journals</w:t>
      </w:r>
      <w:r w:rsidRPr="00123F4C">
        <w:rPr>
          <w:rFonts w:ascii="Arial" w:hAnsi="Arial" w:cs="Arial"/>
          <w:sz w:val="20"/>
          <w:szCs w:val="20"/>
        </w:rPr>
        <w:t xml:space="preserve"> 8 (29): 4015 – 4019.</w:t>
      </w:r>
    </w:p>
    <w:p w:rsidR="00F9493C" w:rsidRPr="00123F4C" w:rsidRDefault="00F9493C" w:rsidP="007E5B78">
      <w:pPr>
        <w:spacing w:after="0"/>
        <w:jc w:val="both"/>
        <w:rPr>
          <w:rFonts w:ascii="Arial" w:hAnsi="Arial" w:cs="Arial"/>
          <w:sz w:val="20"/>
          <w:szCs w:val="20"/>
        </w:rPr>
      </w:pP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Vanneste, S. and Friml, J. (2009).Auxin: a trigger for change in plant development.</w:t>
      </w:r>
      <w:r w:rsidR="009E219F">
        <w:rPr>
          <w:rFonts w:ascii="Arial" w:hAnsi="Arial" w:cs="Arial"/>
          <w:sz w:val="20"/>
          <w:szCs w:val="20"/>
        </w:rPr>
        <w:t xml:space="preserve"> </w:t>
      </w:r>
      <w:r w:rsidRPr="00123F4C">
        <w:rPr>
          <w:rFonts w:ascii="Arial" w:hAnsi="Arial" w:cs="Arial"/>
          <w:i/>
          <w:sz w:val="20"/>
          <w:szCs w:val="20"/>
        </w:rPr>
        <w:t>Cell</w:t>
      </w:r>
      <w:r w:rsidRPr="00123F4C">
        <w:rPr>
          <w:rFonts w:ascii="Arial" w:hAnsi="Arial" w:cs="Arial"/>
          <w:sz w:val="20"/>
          <w:szCs w:val="20"/>
        </w:rPr>
        <w:t xml:space="preserve"> 136:1005 – 1016.</w:t>
      </w:r>
    </w:p>
    <w:p w:rsidR="00F9493C" w:rsidRPr="00123F4C" w:rsidRDefault="00F9493C" w:rsidP="007E5B78">
      <w:pPr>
        <w:spacing w:after="0"/>
        <w:jc w:val="both"/>
        <w:rPr>
          <w:rFonts w:ascii="Arial" w:hAnsi="Arial" w:cs="Arial"/>
          <w:sz w:val="20"/>
          <w:szCs w:val="20"/>
        </w:rPr>
      </w:pPr>
    </w:p>
    <w:p w:rsidR="00F9493C" w:rsidRPr="00123F4C" w:rsidRDefault="00F9493C" w:rsidP="007E5B78">
      <w:pPr>
        <w:spacing w:after="0"/>
        <w:jc w:val="both"/>
        <w:rPr>
          <w:rFonts w:ascii="Arial" w:hAnsi="Arial" w:cs="Arial"/>
          <w:sz w:val="20"/>
          <w:szCs w:val="20"/>
        </w:rPr>
      </w:pPr>
      <w:r w:rsidRPr="00123F4C">
        <w:rPr>
          <w:rFonts w:ascii="Arial" w:hAnsi="Arial" w:cs="Arial"/>
          <w:sz w:val="20"/>
          <w:szCs w:val="20"/>
        </w:rPr>
        <w:t>Woodward, A. W. and Bartel, B. (2005).</w:t>
      </w:r>
      <w:r w:rsidR="00674079">
        <w:rPr>
          <w:rFonts w:ascii="Arial" w:hAnsi="Arial" w:cs="Arial"/>
          <w:sz w:val="20"/>
          <w:szCs w:val="20"/>
        </w:rPr>
        <w:t xml:space="preserve"> </w:t>
      </w:r>
      <w:r w:rsidRPr="00123F4C">
        <w:rPr>
          <w:rFonts w:ascii="Arial" w:hAnsi="Arial" w:cs="Arial"/>
          <w:sz w:val="20"/>
          <w:szCs w:val="20"/>
        </w:rPr>
        <w:t xml:space="preserve">Auxin: regulation action and interaction.  </w:t>
      </w:r>
      <w:r w:rsidRPr="00123F4C">
        <w:rPr>
          <w:rFonts w:ascii="Arial" w:hAnsi="Arial" w:cs="Arial"/>
          <w:i/>
          <w:sz w:val="20"/>
          <w:szCs w:val="20"/>
        </w:rPr>
        <w:t>Annals of Botany</w:t>
      </w:r>
      <w:r w:rsidRPr="00123F4C">
        <w:rPr>
          <w:rFonts w:ascii="Arial" w:hAnsi="Arial" w:cs="Arial"/>
          <w:sz w:val="20"/>
          <w:szCs w:val="20"/>
        </w:rPr>
        <w:t xml:space="preserve"> 95(5):707 – 735.</w:t>
      </w:r>
    </w:p>
    <w:p w:rsidR="00F9493C" w:rsidRPr="00123F4C" w:rsidRDefault="00F9493C" w:rsidP="007E5B78">
      <w:pPr>
        <w:spacing w:after="0"/>
        <w:jc w:val="both"/>
        <w:rPr>
          <w:rFonts w:ascii="Arial" w:hAnsi="Arial" w:cs="Arial"/>
          <w:sz w:val="20"/>
          <w:szCs w:val="20"/>
        </w:rPr>
      </w:pPr>
    </w:p>
    <w:p w:rsidR="00D8045D" w:rsidRDefault="00D8045D" w:rsidP="00D8045D">
      <w:pPr>
        <w:spacing w:after="0"/>
        <w:jc w:val="both"/>
        <w:rPr>
          <w:rFonts w:ascii="Times New Roman" w:hAnsi="Times New Roman"/>
          <w:sz w:val="20"/>
          <w:szCs w:val="20"/>
        </w:rPr>
      </w:pPr>
      <w:bookmarkStart w:id="0" w:name="_GoBack"/>
      <w:bookmarkEnd w:id="0"/>
      <w:r w:rsidRPr="000A5C89">
        <w:rPr>
          <w:rFonts w:ascii="Times New Roman" w:hAnsi="Times New Roman"/>
          <w:sz w:val="20"/>
          <w:szCs w:val="20"/>
        </w:rPr>
        <w:t xml:space="preserve">   </w:t>
      </w:r>
      <w:r>
        <w:rPr>
          <w:noProof/>
          <w:sz w:val="20"/>
          <w:szCs w:val="20"/>
        </w:rPr>
        <w:drawing>
          <wp:anchor distT="0" distB="0" distL="114300" distR="114300" simplePos="0" relativeHeight="251660288" behindDoc="0" locked="0" layoutInCell="1" allowOverlap="1">
            <wp:simplePos x="0" y="0"/>
            <wp:positionH relativeFrom="column">
              <wp:align>left</wp:align>
            </wp:positionH>
            <wp:positionV relativeFrom="paragraph">
              <wp:posOffset>0</wp:posOffset>
            </wp:positionV>
            <wp:extent cx="793750" cy="1017905"/>
            <wp:effectExtent l="1905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793750" cy="1017905"/>
                    </a:xfrm>
                    <a:prstGeom prst="rect">
                      <a:avLst/>
                    </a:prstGeom>
                    <a:noFill/>
                    <a:ln w="9525">
                      <a:noFill/>
                      <a:miter lim="800000"/>
                      <a:headEnd/>
                      <a:tailEnd/>
                    </a:ln>
                  </pic:spPr>
                </pic:pic>
              </a:graphicData>
            </a:graphic>
          </wp:anchor>
        </w:drawing>
      </w:r>
      <w:r w:rsidRPr="000A5C89">
        <w:rPr>
          <w:rFonts w:ascii="Times New Roman" w:hAnsi="Times New Roman"/>
          <w:sz w:val="20"/>
          <w:szCs w:val="20"/>
        </w:rPr>
        <w:t xml:space="preserve"> Joy N. Nwokocha is a lecturer in department of Science Laboratory Technology, Abia State Polytechnic, Aba, Nigeria. She has</w:t>
      </w:r>
      <w:r w:rsidR="004C48DD">
        <w:rPr>
          <w:rFonts w:ascii="Times New Roman" w:hAnsi="Times New Roman"/>
          <w:sz w:val="20"/>
          <w:szCs w:val="20"/>
        </w:rPr>
        <w:t xml:space="preserve"> conducted many research works</w:t>
      </w:r>
      <w:r w:rsidRPr="000A5C89">
        <w:rPr>
          <w:rFonts w:ascii="Times New Roman" w:hAnsi="Times New Roman"/>
          <w:sz w:val="20"/>
          <w:szCs w:val="20"/>
        </w:rPr>
        <w:t xml:space="preserve"> in plant pathology and physiology.</w:t>
      </w:r>
    </w:p>
    <w:p w:rsidR="00123F4C" w:rsidRDefault="00123F4C" w:rsidP="00D8045D">
      <w:pPr>
        <w:spacing w:after="0"/>
        <w:jc w:val="both"/>
        <w:rPr>
          <w:rFonts w:ascii="Times New Roman" w:hAnsi="Times New Roman"/>
          <w:sz w:val="20"/>
          <w:szCs w:val="20"/>
        </w:rPr>
      </w:pPr>
      <w:r>
        <w:rPr>
          <w:rFonts w:ascii="Times New Roman" w:hAnsi="Times New Roman"/>
          <w:sz w:val="20"/>
          <w:szCs w:val="20"/>
        </w:rPr>
        <w:t>Email :joy_nwokocha@yahoo.com</w:t>
      </w:r>
    </w:p>
    <w:p w:rsidR="00123F4C" w:rsidRPr="000A5C89" w:rsidRDefault="00123F4C" w:rsidP="00D8045D">
      <w:pPr>
        <w:spacing w:after="0"/>
        <w:jc w:val="both"/>
        <w:rPr>
          <w:rFonts w:ascii="Times New Roman" w:hAnsi="Times New Roman"/>
          <w:sz w:val="20"/>
          <w:szCs w:val="20"/>
        </w:rPr>
      </w:pPr>
      <w:r>
        <w:rPr>
          <w:rFonts w:ascii="Times New Roman" w:hAnsi="Times New Roman"/>
          <w:sz w:val="20"/>
          <w:szCs w:val="20"/>
        </w:rPr>
        <w:tab/>
        <w:t xml:space="preserve">              Contact :+2348055938511</w:t>
      </w:r>
    </w:p>
    <w:p w:rsidR="00D8045D" w:rsidRPr="000A5C89" w:rsidRDefault="00D8045D" w:rsidP="00D8045D">
      <w:pPr>
        <w:spacing w:after="0"/>
        <w:jc w:val="both"/>
        <w:rPr>
          <w:rFonts w:ascii="Times New Roman" w:hAnsi="Times New Roman"/>
          <w:sz w:val="20"/>
          <w:szCs w:val="20"/>
        </w:rPr>
      </w:pPr>
      <w:r w:rsidRPr="000A5C89">
        <w:rPr>
          <w:rFonts w:ascii="Times New Roman" w:hAnsi="Times New Roman"/>
          <w:sz w:val="20"/>
          <w:szCs w:val="20"/>
        </w:rPr>
        <w:t xml:space="preserve"> </w:t>
      </w:r>
    </w:p>
    <w:p w:rsidR="00D8045D" w:rsidRPr="000A5C89" w:rsidRDefault="00BA6EEF" w:rsidP="00D8045D">
      <w:pPr>
        <w:spacing w:after="0"/>
        <w:jc w:val="both"/>
        <w:rPr>
          <w:rFonts w:ascii="Times New Roman" w:hAnsi="Times New Roman"/>
          <w:sz w:val="20"/>
          <w:szCs w:val="20"/>
        </w:rPr>
      </w:pPr>
      <w:r>
        <w:rPr>
          <w:rFonts w:ascii="Times New Roman" w:hAnsi="Times New Roman"/>
          <w:noProof/>
          <w:sz w:val="20"/>
          <w:szCs w:val="20"/>
        </w:rPr>
        <w:drawing>
          <wp:anchor distT="0" distB="0" distL="114300" distR="114300" simplePos="0" relativeHeight="251661312" behindDoc="1" locked="0" layoutInCell="1" allowOverlap="1">
            <wp:simplePos x="0" y="0"/>
            <wp:positionH relativeFrom="column">
              <wp:posOffset>25400</wp:posOffset>
            </wp:positionH>
            <wp:positionV relativeFrom="paragraph">
              <wp:posOffset>32385</wp:posOffset>
            </wp:positionV>
            <wp:extent cx="881380" cy="900430"/>
            <wp:effectExtent l="19050" t="0" r="0" b="0"/>
            <wp:wrapTight wrapText="bothSides">
              <wp:wrapPolygon edited="0">
                <wp:start x="-467" y="0"/>
                <wp:lineTo x="-467" y="21021"/>
                <wp:lineTo x="21476" y="21021"/>
                <wp:lineTo x="21476" y="0"/>
                <wp:lineTo x="-467"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881380" cy="900430"/>
                    </a:xfrm>
                    <a:prstGeom prst="rect">
                      <a:avLst/>
                    </a:prstGeom>
                    <a:noFill/>
                    <a:ln w="9525">
                      <a:noFill/>
                      <a:miter lim="800000"/>
                      <a:headEnd/>
                      <a:tailEnd/>
                    </a:ln>
                  </pic:spPr>
                </pic:pic>
              </a:graphicData>
            </a:graphic>
          </wp:anchor>
        </w:drawing>
      </w:r>
      <w:r w:rsidR="00D8045D" w:rsidRPr="000A5C89">
        <w:rPr>
          <w:rFonts w:ascii="Times New Roman" w:hAnsi="Times New Roman"/>
          <w:sz w:val="20"/>
          <w:szCs w:val="20"/>
        </w:rPr>
        <w:t xml:space="preserve">John V.Nwokocha is a lecturer in the department of Chemical Sciences, Federal University Wukari Nigeria. </w:t>
      </w:r>
    </w:p>
    <w:p w:rsidR="00D8045D" w:rsidRDefault="005A4A9F" w:rsidP="00161C2D">
      <w:pPr>
        <w:spacing w:after="0" w:line="360" w:lineRule="auto"/>
        <w:jc w:val="both"/>
        <w:rPr>
          <w:rFonts w:ascii="Times New Roman" w:hAnsi="Times New Roman" w:cs="Times New Roman"/>
          <w:b/>
          <w:sz w:val="24"/>
          <w:szCs w:val="24"/>
        </w:rPr>
      </w:pPr>
      <w:hyperlink r:id="rId7" w:history="1">
        <w:r w:rsidR="00674079" w:rsidRPr="000606F9">
          <w:rPr>
            <w:rStyle w:val="Hyperlink"/>
            <w:rFonts w:ascii="Times New Roman" w:hAnsi="Times New Roman" w:cs="Times New Roman"/>
            <w:b/>
            <w:sz w:val="24"/>
            <w:szCs w:val="24"/>
          </w:rPr>
          <w:t>victorjohn0@gmail.com</w:t>
        </w:r>
      </w:hyperlink>
    </w:p>
    <w:p w:rsidR="00302802" w:rsidRPr="00D8045D" w:rsidRDefault="00302802" w:rsidP="00161C2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Contact: </w:t>
      </w:r>
      <w:r w:rsidR="00674079">
        <w:rPr>
          <w:rFonts w:ascii="Times New Roman" w:hAnsi="Times New Roman" w:cs="Times New Roman"/>
          <w:b/>
          <w:sz w:val="24"/>
          <w:szCs w:val="24"/>
        </w:rPr>
        <w:t>+2349092499463</w:t>
      </w:r>
    </w:p>
    <w:sectPr w:rsidR="00302802" w:rsidRPr="00D8045D" w:rsidSect="00D8045D">
      <w:type w:val="continuous"/>
      <w:pgSz w:w="11909" w:h="16834" w:code="9"/>
      <w:pgMar w:top="990" w:right="929" w:bottom="720" w:left="90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F17115"/>
    <w:rsid w:val="00063DE4"/>
    <w:rsid w:val="00123F4C"/>
    <w:rsid w:val="00161C2D"/>
    <w:rsid w:val="001A5557"/>
    <w:rsid w:val="001B488A"/>
    <w:rsid w:val="00302802"/>
    <w:rsid w:val="004C48DD"/>
    <w:rsid w:val="004F3623"/>
    <w:rsid w:val="005A4A9F"/>
    <w:rsid w:val="005E0D5E"/>
    <w:rsid w:val="00674079"/>
    <w:rsid w:val="006754BB"/>
    <w:rsid w:val="007749F4"/>
    <w:rsid w:val="007E5B78"/>
    <w:rsid w:val="00944785"/>
    <w:rsid w:val="009D1A29"/>
    <w:rsid w:val="009E219F"/>
    <w:rsid w:val="00B957D8"/>
    <w:rsid w:val="00BA2C90"/>
    <w:rsid w:val="00BA6EEF"/>
    <w:rsid w:val="00D8045D"/>
    <w:rsid w:val="00EA4511"/>
    <w:rsid w:val="00F17115"/>
    <w:rsid w:val="00F9493C"/>
    <w:rsid w:val="00FE3D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2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ctorjohn0@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D8D2C-17C6-45E8-B0F8-FC36F9C75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2017-04-14T08:52:00Z</dcterms:created>
  <dcterms:modified xsi:type="dcterms:W3CDTF">2017-04-14T22:04:00Z</dcterms:modified>
</cp:coreProperties>
</file>