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CD5" w:rsidRPr="00660CD5" w:rsidRDefault="00660CD5" w:rsidP="00660CD5">
      <w:pPr>
        <w:pStyle w:val="berschrift1"/>
        <w:spacing w:before="170"/>
        <w:rPr>
          <w:color w:val="337AB7"/>
        </w:rPr>
      </w:pPr>
      <w:bookmarkStart w:id="0" w:name="_GoBack"/>
      <w:bookmarkEnd w:id="0"/>
      <w:r>
        <w:rPr>
          <w:color w:val="337AB7"/>
        </w:rPr>
        <w:t>Global, regional and small-scale drivers of carnivore</w:t>
      </w:r>
      <w:r w:rsidRPr="00660CD5">
        <w:rPr>
          <w:color w:val="337AB7"/>
        </w:rPr>
        <w:t>-</w:t>
      </w:r>
      <w:r>
        <w:rPr>
          <w:color w:val="337AB7"/>
        </w:rPr>
        <w:t>livestock</w:t>
      </w:r>
      <w:r w:rsidRPr="00660CD5">
        <w:rPr>
          <w:color w:val="337AB7"/>
        </w:rPr>
        <w:t xml:space="preserve"> conflicts</w:t>
      </w:r>
      <w:r>
        <w:rPr>
          <w:color w:val="337AB7"/>
        </w:rPr>
        <w:t xml:space="preserve">: comparative approaches </w:t>
      </w:r>
      <w:r w:rsidR="00976569">
        <w:rPr>
          <w:color w:val="337AB7"/>
        </w:rPr>
        <w:t>enhance</w:t>
      </w:r>
      <w:r>
        <w:rPr>
          <w:color w:val="337AB7"/>
        </w:rPr>
        <w:t xml:space="preserve"> mitigation strategies</w:t>
      </w:r>
    </w:p>
    <w:p w:rsidR="003330F9" w:rsidRPr="000B5DEC" w:rsidRDefault="003330F9" w:rsidP="003330F9">
      <w:pPr>
        <w:pStyle w:val="Textkrper"/>
        <w:rPr>
          <w:rFonts w:ascii="Arial"/>
        </w:rPr>
      </w:pPr>
    </w:p>
    <w:p w:rsidR="003330F9" w:rsidRDefault="003330F9" w:rsidP="003330F9">
      <w:pPr>
        <w:pStyle w:val="Textkrper"/>
        <w:rPr>
          <w:rFonts w:ascii="Arial"/>
          <w:lang w:val="de-DE"/>
        </w:rPr>
      </w:pPr>
      <w:r w:rsidRPr="003330F9">
        <w:rPr>
          <w:rFonts w:ascii="Arial"/>
          <w:u w:val="single"/>
          <w:lang w:val="de-DE"/>
        </w:rPr>
        <w:t>Thomas G</w:t>
      </w:r>
      <w:r w:rsidRPr="003330F9">
        <w:rPr>
          <w:rFonts w:ascii="Arial"/>
          <w:u w:val="single"/>
          <w:lang w:val="de-DE"/>
        </w:rPr>
        <w:t>ö</w:t>
      </w:r>
      <w:r w:rsidRPr="003330F9">
        <w:rPr>
          <w:rFonts w:ascii="Arial"/>
          <w:u w:val="single"/>
          <w:lang w:val="de-DE"/>
        </w:rPr>
        <w:t>ttert</w:t>
      </w:r>
      <w:r w:rsidRPr="003330F9">
        <w:rPr>
          <w:rFonts w:ascii="Arial"/>
          <w:lang w:val="de-DE"/>
        </w:rPr>
        <w:t>, Dr., Humboldt-Universit</w:t>
      </w:r>
      <w:r w:rsidRPr="003330F9">
        <w:rPr>
          <w:rFonts w:ascii="Arial"/>
          <w:lang w:val="de-DE"/>
        </w:rPr>
        <w:t>ä</w:t>
      </w:r>
      <w:r w:rsidRPr="003330F9">
        <w:rPr>
          <w:rFonts w:ascii="Arial"/>
          <w:lang w:val="de-DE"/>
        </w:rPr>
        <w:t xml:space="preserve">t zu Berlin, Germany </w:t>
      </w:r>
    </w:p>
    <w:p w:rsidR="003330F9" w:rsidRPr="003330F9" w:rsidRDefault="003330F9" w:rsidP="003330F9">
      <w:pPr>
        <w:pStyle w:val="Textkrper"/>
        <w:rPr>
          <w:rFonts w:ascii="Arial"/>
          <w:lang w:val="de-DE"/>
        </w:rPr>
      </w:pPr>
      <w:r w:rsidRPr="003330F9">
        <w:rPr>
          <w:rFonts w:ascii="Arial"/>
          <w:lang w:val="de-DE"/>
        </w:rPr>
        <w:t>Nicole Starik, Dr., Humboldt-Universit</w:t>
      </w:r>
      <w:r w:rsidRPr="003330F9">
        <w:rPr>
          <w:rFonts w:ascii="Arial"/>
          <w:lang w:val="de-DE"/>
        </w:rPr>
        <w:t>ä</w:t>
      </w:r>
      <w:r w:rsidRPr="003330F9">
        <w:rPr>
          <w:rFonts w:ascii="Arial"/>
          <w:lang w:val="de-DE"/>
        </w:rPr>
        <w:t>t zu Berlin, Germany</w:t>
      </w:r>
    </w:p>
    <w:p w:rsidR="003330F9" w:rsidRPr="003330F9" w:rsidRDefault="003330F9" w:rsidP="003330F9">
      <w:pPr>
        <w:pStyle w:val="Textkrper"/>
        <w:rPr>
          <w:rFonts w:ascii="Arial"/>
          <w:lang w:val="de-DE"/>
        </w:rPr>
      </w:pPr>
      <w:r w:rsidRPr="003330F9">
        <w:rPr>
          <w:rFonts w:ascii="Arial"/>
          <w:lang w:val="de-DE"/>
        </w:rPr>
        <w:t>Ulrich Zeller, Prof. Dr., Humboldt-Universit</w:t>
      </w:r>
      <w:r w:rsidRPr="003330F9">
        <w:rPr>
          <w:rFonts w:ascii="Arial"/>
          <w:lang w:val="de-DE"/>
        </w:rPr>
        <w:t>ä</w:t>
      </w:r>
      <w:r w:rsidRPr="003330F9">
        <w:rPr>
          <w:rFonts w:ascii="Arial"/>
          <w:lang w:val="de-DE"/>
        </w:rPr>
        <w:t xml:space="preserve">t zu Berlin, Germany </w:t>
      </w:r>
    </w:p>
    <w:p w:rsidR="00AE3E37" w:rsidRPr="003330F9" w:rsidRDefault="00AE3E37" w:rsidP="003330F9">
      <w:pPr>
        <w:pStyle w:val="Textkrper"/>
        <w:rPr>
          <w:rFonts w:ascii="Arial"/>
          <w:sz w:val="20"/>
          <w:lang w:val="de-DE"/>
        </w:rPr>
      </w:pPr>
    </w:p>
    <w:p w:rsidR="00AE3E37" w:rsidRPr="003330F9" w:rsidRDefault="00AE3E37">
      <w:pPr>
        <w:pStyle w:val="Textkrper"/>
        <w:spacing w:before="3"/>
        <w:rPr>
          <w:rFonts w:ascii="Arial"/>
          <w:sz w:val="21"/>
          <w:lang w:val="de-DE"/>
        </w:rPr>
      </w:pPr>
    </w:p>
    <w:p w:rsidR="00AE3E37" w:rsidRPr="003330F9" w:rsidRDefault="00AE3E37">
      <w:pPr>
        <w:rPr>
          <w:rFonts w:ascii="Arial"/>
          <w:sz w:val="21"/>
          <w:lang w:val="de-DE"/>
        </w:rPr>
        <w:sectPr w:rsidR="00AE3E37" w:rsidRPr="003330F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erschrift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DA3FFF" w:rsidRDefault="000B5DEC" w:rsidP="00DA3FFF">
      <w:pPr>
        <w:pStyle w:val="berschrift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>Carnivores (Carnivora) are monophyletic, globally distributed and highly divers</w:t>
      </w:r>
      <w:r w:rsidR="00A02A6E">
        <w:rPr>
          <w:rFonts w:ascii="Tw Cen MT" w:eastAsia="Tw Cen MT" w:hAnsi="Tw Cen MT" w:cs="Tw Cen MT"/>
          <w:b w:val="0"/>
          <w:bCs w:val="0"/>
          <w:sz w:val="18"/>
          <w:szCs w:val="18"/>
        </w:rPr>
        <w:t>e</w:t>
      </w:r>
      <w:r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form and function. Carnivores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share</w:t>
      </w:r>
      <w:r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similar ecological adaptations associated with their ecological function as predators. Large carnivores 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>require large areas</w:t>
      </w:r>
      <w:r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are typical predators of ungulates.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>Owing to human population growth, increasing livestock numbers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intensifying agricultural practices on the one hand and ecotourism and an increasing awareness of the importance of nature conservation on the other hand, carnivore-livestock conflicts are a global phenomenon. Comparative approaches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seem effective to better understand and</w:t>
      </w:r>
      <w:r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mitigate 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>such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conflicts on a transnational or even global scale.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We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introduce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comparative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framework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order to differentiate between case-</w:t>
      </w:r>
      <w:r w:rsidR="003330F9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>speci</w:t>
      </w:r>
      <w:r w:rsidR="003330F9">
        <w:rPr>
          <w:rFonts w:ascii="Tw Cen MT" w:eastAsia="Tw Cen MT" w:hAnsi="Tw Cen MT" w:cs="Tw Cen MT"/>
          <w:b w:val="0"/>
          <w:bCs w:val="0"/>
          <w:sz w:val="18"/>
          <w:szCs w:val="18"/>
        </w:rPr>
        <w:t>fi</w:t>
      </w:r>
      <w:r w:rsidR="003330F9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>city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common applicability of the underlying ecological processes and the resulting management strategies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carnivore-livestock conflicts in different regions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</w:p>
    <w:p w:rsidR="00AE3E37" w:rsidRDefault="00F342C4" w:rsidP="00DA3FFF">
      <w:pPr>
        <w:pStyle w:val="berschrift3"/>
        <w:spacing w:before="74"/>
        <w:jc w:val="both"/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In Europe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example, wolves (</w:t>
      </w:r>
      <w:r w:rsidR="00660CD5" w:rsidRPr="003330F9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Canis lupus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are 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>recolonizing areas, where the species w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>as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formerly extinct. The emergence of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this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top predator in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parts of</w:t>
      </w:r>
      <w:r w:rsidR="00660CD5" w:rsidRPr="00660C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Europe forces wildlife managers to develop appropriate strategies. 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>In order to better understand the recovery of the wolf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Europe,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0B5DEC">
        <w:rPr>
          <w:rFonts w:ascii="Tw Cen MT" w:eastAsia="Tw Cen MT" w:hAnsi="Tw Cen MT" w:cs="Tw Cen MT"/>
          <w:b w:val="0"/>
          <w:bCs w:val="0"/>
          <w:sz w:val="18"/>
          <w:szCs w:val="18"/>
        </w:rPr>
        <w:t>it is important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</w:t>
      </w:r>
      <w:r w:rsidR="000B5DEC">
        <w:rPr>
          <w:rFonts w:ascii="Tw Cen MT" w:eastAsia="Tw Cen MT" w:hAnsi="Tw Cen MT" w:cs="Tw Cen MT"/>
          <w:b w:val="0"/>
          <w:bCs w:val="0"/>
          <w:sz w:val="18"/>
          <w:szCs w:val="18"/>
        </w:rPr>
        <w:t>investigate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regions, where the same species causes comparable conflicts. Given the large distribution range of </w:t>
      </w:r>
      <w:r w:rsidR="000B5DEC" w:rsidRPr="000B5DEC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Canis lupus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throughout large parts of the Holarctic, comparable investigations on similar longitudinal levels </w:t>
      </w:r>
      <w:r w:rsidR="000B5DEC">
        <w:rPr>
          <w:rFonts w:ascii="Tw Cen MT" w:eastAsia="Tw Cen MT" w:hAnsi="Tw Cen MT" w:cs="Tw Cen MT"/>
          <w:b w:val="0"/>
          <w:bCs w:val="0"/>
          <w:sz w:val="18"/>
          <w:szCs w:val="18"/>
        </w:rPr>
        <w:t>seem feasible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he experience from regions, where other carnivore species cause conflicts with livestock, is 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also </w:t>
      </w:r>
      <w:r w:rsid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part of the comparative framework. In Africa, for example, pastoralists manage to coexist with 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>large predators since more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>than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1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>0,000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>years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>. This knowledge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might contribute to a common understanding of carnivore-livestock conflicts and mitigation strategies.</w:t>
      </w:r>
      <w:r w:rsid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Besides distinguishing between case-specific and species-specific patterns, the detection of 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>generally applicable practices</w:t>
      </w:r>
      <w:r w:rsidR="00DA3FF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needed </w:t>
      </w:r>
      <w:r w:rsidR="000B5DEC" w:rsidRPr="000B5D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 achieve the coexistence of ecologically highly relevant faunal elements, as well as human well-being.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0B5DEC">
      <w:pPr>
        <w:pStyle w:val="Textkrper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de-DE" w:eastAsia="de-DE"/>
        </w:rPr>
        <w:drawing>
          <wp:inline distT="0" distB="0" distL="0" distR="0">
            <wp:extent cx="3165475" cy="1780580"/>
            <wp:effectExtent l="0" t="0" r="0" b="0"/>
            <wp:docPr id="2" name="Grafik 2" descr="C:\Users\goettert\Desktop\Thomas London\Abbild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ettert\Desktop\Thomas London\Abbildun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8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81531F" w:rsidRDefault="0081531F" w:rsidP="0081531F">
      <w:pPr>
        <w:pStyle w:val="Listenabsatz"/>
        <w:numPr>
          <w:ilvl w:val="0"/>
          <w:numId w:val="3"/>
        </w:numPr>
        <w:rPr>
          <w:sz w:val="18"/>
        </w:rPr>
      </w:pPr>
      <w:r>
        <w:rPr>
          <w:sz w:val="18"/>
        </w:rPr>
        <w:t xml:space="preserve">Fechter, D., </w:t>
      </w:r>
      <w:r w:rsidRPr="0081531F">
        <w:rPr>
          <w:sz w:val="18"/>
        </w:rPr>
        <w:t>Storch, I. (2014). How many wolves (</w:t>
      </w:r>
      <w:r w:rsidRPr="0081531F">
        <w:rPr>
          <w:i/>
          <w:sz w:val="18"/>
        </w:rPr>
        <w:t>Canis lupus</w:t>
      </w:r>
      <w:r w:rsidRPr="0081531F">
        <w:rPr>
          <w:sz w:val="18"/>
        </w:rPr>
        <w:t>) fit into Germany? The role of assumptions in predictive rule-based habitat models for habitat generalists. PloS one, 9(7), e101798.</w:t>
      </w:r>
    </w:p>
    <w:p w:rsidR="00976569" w:rsidRPr="00976569" w:rsidRDefault="00976569" w:rsidP="00976569">
      <w:pPr>
        <w:pStyle w:val="Listenabsatz"/>
        <w:numPr>
          <w:ilvl w:val="0"/>
          <w:numId w:val="3"/>
        </w:numPr>
        <w:rPr>
          <w:sz w:val="18"/>
        </w:rPr>
      </w:pPr>
      <w:r w:rsidRPr="00976569">
        <w:rPr>
          <w:sz w:val="18"/>
        </w:rPr>
        <w:t xml:space="preserve">Rottstock, T., Zeller, U. </w:t>
      </w:r>
      <w:r w:rsidR="005973B9" w:rsidRPr="00976569">
        <w:rPr>
          <w:sz w:val="18"/>
        </w:rPr>
        <w:t>(20</w:t>
      </w:r>
      <w:r w:rsidRPr="00976569">
        <w:rPr>
          <w:sz w:val="18"/>
        </w:rPr>
        <w:t>1</w:t>
      </w:r>
      <w:r w:rsidR="005973B9" w:rsidRPr="00976569">
        <w:rPr>
          <w:sz w:val="18"/>
        </w:rPr>
        <w:t>6)</w:t>
      </w:r>
      <w:r w:rsidRPr="00976569">
        <w:rPr>
          <w:sz w:val="18"/>
        </w:rPr>
        <w:t>.</w:t>
      </w:r>
      <w:r w:rsidR="005973B9" w:rsidRPr="00976569">
        <w:rPr>
          <w:sz w:val="18"/>
        </w:rPr>
        <w:t xml:space="preserve"> </w:t>
      </w:r>
      <w:r w:rsidRPr="00976569">
        <w:rPr>
          <w:sz w:val="18"/>
        </w:rPr>
        <w:t>Comparative  study  of  interrelations  between  grazing systems  of  domestic  cattle  and agrobiodiversity in Europe and southern Africa - concept of a proposed dissertation.  In: Zeller, U., Starik, N., Göttert, T. (</w:t>
      </w:r>
      <w:r w:rsidR="0081531F">
        <w:rPr>
          <w:sz w:val="18"/>
        </w:rPr>
        <w:t>eds.</w:t>
      </w:r>
      <w:r w:rsidRPr="00976569">
        <w:rPr>
          <w:sz w:val="18"/>
        </w:rPr>
        <w:t>). Biodiversity and land use – a comparative approach. Workshop proceedings, Systematic Zoology Division, Berlin.</w:t>
      </w:r>
    </w:p>
    <w:p w:rsidR="005973B9" w:rsidRDefault="00DA3FFF" w:rsidP="00976569">
      <w:pPr>
        <w:pStyle w:val="Textkrper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81531F">
        <w:rPr>
          <w:rFonts w:ascii="Calibri" w:hAnsi="Calibri"/>
          <w:lang w:val="de-DE"/>
        </w:rPr>
        <w:t xml:space="preserve">Trinkel, M., &amp; Angelici, F. M. (2016). </w:t>
      </w:r>
      <w:r w:rsidRPr="00DA3FFF">
        <w:rPr>
          <w:rFonts w:ascii="Calibri" w:hAnsi="Calibri"/>
        </w:rPr>
        <w:t>The Decline in the Lion Population in Africa and Possible Mitigation Measures. In Problematic Wildlife (pp. 45-68). Springer International Publishing.</w:t>
      </w:r>
    </w:p>
    <w:p w:rsidR="00976569" w:rsidRDefault="00976569" w:rsidP="00976569">
      <w:pPr>
        <w:pStyle w:val="Listenabsatz"/>
        <w:numPr>
          <w:ilvl w:val="0"/>
          <w:numId w:val="3"/>
        </w:numPr>
        <w:rPr>
          <w:rFonts w:eastAsia="Tw Cen MT" w:cs="Tw Cen MT"/>
          <w:sz w:val="18"/>
          <w:szCs w:val="18"/>
        </w:rPr>
      </w:pPr>
      <w:r w:rsidRPr="00976569">
        <w:rPr>
          <w:rFonts w:eastAsia="Tw Cen MT" w:cs="Tw Cen MT"/>
          <w:sz w:val="18"/>
          <w:szCs w:val="18"/>
          <w:lang w:val="de-DE"/>
        </w:rPr>
        <w:t xml:space="preserve">Zeller, U., Starik, N., Göttert, T. </w:t>
      </w:r>
      <w:r>
        <w:rPr>
          <w:rFonts w:eastAsia="Tw Cen MT" w:cs="Tw Cen MT"/>
          <w:sz w:val="18"/>
          <w:szCs w:val="18"/>
          <w:lang w:val="de-DE"/>
        </w:rPr>
        <w:t>(</w:t>
      </w:r>
      <w:r w:rsidRPr="00976569">
        <w:rPr>
          <w:rFonts w:eastAsia="Tw Cen MT" w:cs="Tw Cen MT"/>
          <w:sz w:val="18"/>
          <w:szCs w:val="18"/>
          <w:lang w:val="de-DE"/>
        </w:rPr>
        <w:t>2016</w:t>
      </w:r>
      <w:r>
        <w:rPr>
          <w:rFonts w:eastAsia="Tw Cen MT" w:cs="Tw Cen MT"/>
          <w:sz w:val="18"/>
          <w:szCs w:val="18"/>
          <w:lang w:val="de-DE"/>
        </w:rPr>
        <w:t>)</w:t>
      </w:r>
      <w:r w:rsidRPr="00976569">
        <w:rPr>
          <w:rFonts w:eastAsia="Tw Cen MT" w:cs="Tw Cen MT"/>
          <w:sz w:val="18"/>
          <w:szCs w:val="18"/>
          <w:lang w:val="de-DE"/>
        </w:rPr>
        <w:t xml:space="preserve">. </w:t>
      </w:r>
      <w:r w:rsidRPr="00976569">
        <w:rPr>
          <w:rFonts w:eastAsia="Tw Cen MT" w:cs="Tw Cen MT"/>
          <w:sz w:val="18"/>
          <w:szCs w:val="18"/>
        </w:rPr>
        <w:t>Biodiversity and land use – a comparative approach. Workshop proceedings, Systematic Zoology Division, Berlin.</w:t>
      </w:r>
    </w:p>
    <w:p w:rsidR="00976569" w:rsidRPr="00976569" w:rsidRDefault="00976569" w:rsidP="00976569">
      <w:pPr>
        <w:pStyle w:val="Listenabsatz"/>
        <w:numPr>
          <w:ilvl w:val="0"/>
          <w:numId w:val="3"/>
        </w:numPr>
        <w:rPr>
          <w:rFonts w:eastAsia="Tw Cen MT" w:cs="Tw Cen MT"/>
          <w:sz w:val="18"/>
          <w:szCs w:val="18"/>
        </w:rPr>
      </w:pPr>
      <w:r w:rsidRPr="00976569">
        <w:rPr>
          <w:rFonts w:eastAsia="Tw Cen MT" w:cs="Tw Cen MT"/>
          <w:sz w:val="18"/>
          <w:szCs w:val="18"/>
          <w:lang w:val="de-DE"/>
        </w:rPr>
        <w:t xml:space="preserve">Zeller, </w:t>
      </w:r>
      <w:r>
        <w:rPr>
          <w:rFonts w:eastAsia="Tw Cen MT" w:cs="Tw Cen MT"/>
          <w:sz w:val="18"/>
          <w:szCs w:val="18"/>
          <w:lang w:val="de-DE"/>
        </w:rPr>
        <w:t>U., Starik, N., Göttert, T. (2017)</w:t>
      </w:r>
      <w:r w:rsidRPr="00976569">
        <w:rPr>
          <w:rFonts w:eastAsia="Tw Cen MT" w:cs="Tw Cen MT"/>
          <w:sz w:val="18"/>
          <w:szCs w:val="18"/>
          <w:lang w:val="de-DE"/>
        </w:rPr>
        <w:t>.</w:t>
      </w:r>
      <w:r w:rsidRPr="00976569">
        <w:rPr>
          <w:lang w:val="de-DE"/>
        </w:rPr>
        <w:t xml:space="preserve"> </w:t>
      </w:r>
      <w:r w:rsidRPr="00976569">
        <w:rPr>
          <w:rFonts w:eastAsia="Tw Cen MT" w:cs="Tw Cen MT"/>
          <w:sz w:val="18"/>
          <w:szCs w:val="18"/>
        </w:rPr>
        <w:t xml:space="preserve">Biodiversity, land use and ecosystem services – a comparative and organismic approach to different geographical regions. </w:t>
      </w:r>
      <w:r>
        <w:rPr>
          <w:rFonts w:eastAsia="Tw Cen MT" w:cs="Tw Cen MT"/>
          <w:sz w:val="18"/>
          <w:szCs w:val="18"/>
        </w:rPr>
        <w:t xml:space="preserve">Global Ecology and Conservation 10: </w:t>
      </w:r>
      <w:r w:rsidRPr="00976569">
        <w:rPr>
          <w:rFonts w:eastAsia="Tw Cen MT" w:cs="Tw Cen MT"/>
          <w:sz w:val="18"/>
          <w:szCs w:val="18"/>
        </w:rPr>
        <w:t>114-125</w:t>
      </w:r>
      <w:r>
        <w:rPr>
          <w:rFonts w:eastAsia="Tw Cen MT" w:cs="Tw Cen MT"/>
          <w:sz w:val="18"/>
          <w:szCs w:val="18"/>
        </w:rPr>
        <w:t>.</w:t>
      </w:r>
    </w:p>
    <w:p w:rsidR="00976569" w:rsidRPr="00976569" w:rsidRDefault="00976569" w:rsidP="00976569">
      <w:pPr>
        <w:pStyle w:val="Textkrper"/>
        <w:spacing w:before="85" w:line="216" w:lineRule="exact"/>
        <w:ind w:left="383" w:right="138"/>
        <w:jc w:val="both"/>
        <w:rPr>
          <w:rFonts w:ascii="Calibri" w:hAnsi="Calibri"/>
        </w:rPr>
      </w:pPr>
    </w:p>
    <w:p w:rsidR="00AE3E37" w:rsidRPr="00976569" w:rsidRDefault="00AE3E37">
      <w:pPr>
        <w:spacing w:line="200" w:lineRule="exact"/>
        <w:jc w:val="both"/>
        <w:rPr>
          <w:rFonts w:ascii="Calibri" w:hAnsi="Calibri"/>
        </w:rPr>
        <w:sectPr w:rsidR="00AE3E37" w:rsidRPr="0097656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DE" w:eastAsia="de-DE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D9811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de-DE" w:eastAsia="de-DE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0A483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A4837">
        <w:rPr>
          <w:rFonts w:ascii="Arial"/>
          <w:sz w:val="14"/>
        </w:rPr>
        <w:t>Dr. Thomas G</w:t>
      </w:r>
      <w:r w:rsidRPr="000A4837">
        <w:rPr>
          <w:rFonts w:ascii="Arial"/>
          <w:sz w:val="14"/>
        </w:rPr>
        <w:t>ö</w:t>
      </w:r>
      <w:r w:rsidRPr="000A4837">
        <w:rPr>
          <w:rFonts w:ascii="Arial"/>
          <w:sz w:val="14"/>
        </w:rPr>
        <w:t>ttert is working at the Systematic Zoology Division of Humboldt-Universit</w:t>
      </w:r>
      <w:r w:rsidRPr="000A4837">
        <w:rPr>
          <w:rFonts w:ascii="Arial"/>
          <w:sz w:val="14"/>
        </w:rPr>
        <w:t>ä</w:t>
      </w:r>
      <w:r w:rsidRPr="000A4837">
        <w:rPr>
          <w:rFonts w:ascii="Arial"/>
          <w:sz w:val="14"/>
        </w:rPr>
        <w:t xml:space="preserve">t zu Berlin for </w:t>
      </w:r>
      <w:r>
        <w:rPr>
          <w:rFonts w:ascii="Arial"/>
          <w:sz w:val="14"/>
        </w:rPr>
        <w:t xml:space="preserve">ten </w:t>
      </w:r>
      <w:r w:rsidRPr="000A4837">
        <w:rPr>
          <w:rFonts w:ascii="Arial"/>
          <w:sz w:val="14"/>
        </w:rPr>
        <w:t xml:space="preserve">years. He has been involved in </w:t>
      </w:r>
      <w:r w:rsidR="003D2BB1">
        <w:rPr>
          <w:rFonts w:ascii="Arial"/>
          <w:sz w:val="14"/>
        </w:rPr>
        <w:t xml:space="preserve">developing, </w:t>
      </w:r>
      <w:r w:rsidRPr="000A4837">
        <w:rPr>
          <w:rFonts w:ascii="Arial"/>
          <w:sz w:val="14"/>
        </w:rPr>
        <w:t xml:space="preserve">coordinating </w:t>
      </w:r>
      <w:r w:rsidR="003D2BB1">
        <w:rPr>
          <w:rFonts w:ascii="Arial"/>
          <w:sz w:val="14"/>
        </w:rPr>
        <w:t>and teaching within several international postgraduate programs, such as the</w:t>
      </w:r>
      <w:r w:rsidRPr="000A4837">
        <w:rPr>
          <w:rFonts w:ascii="Arial"/>
          <w:sz w:val="14"/>
        </w:rPr>
        <w:t xml:space="preserve"> DAAD-funded MSc program </w:t>
      </w:r>
      <w:r w:rsidRPr="000A4837">
        <w:rPr>
          <w:rFonts w:ascii="Arial"/>
          <w:sz w:val="14"/>
        </w:rPr>
        <w:t>‘</w:t>
      </w:r>
      <w:r w:rsidRPr="000A4837">
        <w:rPr>
          <w:rFonts w:ascii="Arial"/>
          <w:sz w:val="14"/>
        </w:rPr>
        <w:t>Biodiversity Management and Research</w:t>
      </w:r>
      <w:r w:rsidRPr="000A4837">
        <w:rPr>
          <w:rFonts w:ascii="Arial"/>
          <w:sz w:val="14"/>
        </w:rPr>
        <w:t>’</w:t>
      </w:r>
      <w:r w:rsidRPr="000A4837">
        <w:rPr>
          <w:rFonts w:ascii="Arial"/>
          <w:sz w:val="14"/>
        </w:rPr>
        <w:t xml:space="preserve"> at the University of Namibia </w:t>
      </w:r>
      <w:r w:rsidR="003D2BB1">
        <w:rPr>
          <w:rFonts w:ascii="Arial"/>
          <w:sz w:val="14"/>
        </w:rPr>
        <w:t xml:space="preserve">or the </w:t>
      </w:r>
      <w:r w:rsidRPr="000A4837">
        <w:rPr>
          <w:rFonts w:ascii="Arial"/>
          <w:sz w:val="14"/>
        </w:rPr>
        <w:t>EU-Atlantis MSc</w:t>
      </w:r>
      <w:r w:rsidR="003D2BB1">
        <w:rPr>
          <w:rFonts w:ascii="Arial"/>
          <w:sz w:val="14"/>
        </w:rPr>
        <w:t xml:space="preserve"> program</w:t>
      </w:r>
      <w:r w:rsidRPr="000A4837">
        <w:rPr>
          <w:rFonts w:ascii="Arial"/>
          <w:sz w:val="14"/>
        </w:rPr>
        <w:t xml:space="preserve"> </w:t>
      </w:r>
      <w:r w:rsidRPr="000A4837">
        <w:rPr>
          <w:rFonts w:ascii="Arial"/>
          <w:sz w:val="14"/>
        </w:rPr>
        <w:t>‘</w:t>
      </w:r>
      <w:r w:rsidRPr="000A4837">
        <w:rPr>
          <w:rFonts w:ascii="Arial"/>
          <w:sz w:val="14"/>
        </w:rPr>
        <w:t>Arid Land Studies</w:t>
      </w:r>
      <w:r w:rsidRPr="000A4837">
        <w:rPr>
          <w:rFonts w:ascii="Arial"/>
          <w:sz w:val="14"/>
        </w:rPr>
        <w:t>’</w:t>
      </w:r>
      <w:r w:rsidR="00A9710C">
        <w:rPr>
          <w:rFonts w:ascii="Arial"/>
          <w:sz w:val="14"/>
        </w:rPr>
        <w:t>.</w:t>
      </w:r>
      <w:r w:rsidR="003D2BB1">
        <w:rPr>
          <w:rFonts w:ascii="Arial"/>
          <w:sz w:val="14"/>
        </w:rPr>
        <w:t xml:space="preserve"> Dr. G</w:t>
      </w:r>
      <w:r w:rsidR="003D2BB1">
        <w:rPr>
          <w:rFonts w:ascii="Arial"/>
          <w:sz w:val="14"/>
        </w:rPr>
        <w:t>ö</w:t>
      </w:r>
      <w:r w:rsidR="003D2BB1">
        <w:rPr>
          <w:rFonts w:ascii="Arial"/>
          <w:sz w:val="14"/>
        </w:rPr>
        <w:t>ttert has been involved in the establishment of an academic network in Sub-Sahara Afrika. His main research interest is on wildlife ecology and nature conservation.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</w:t>
      </w:r>
      <w:r w:rsidR="00DA3FFF">
        <w:rPr>
          <w:rFonts w:ascii="Arial"/>
          <w:sz w:val="14"/>
        </w:rPr>
        <w:t xml:space="preserve">                         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="00DA3FFF" w:rsidRPr="00290050">
          <w:rPr>
            <w:rStyle w:val="Hyperlink"/>
            <w:rFonts w:ascii="Arial"/>
            <w:sz w:val="14"/>
          </w:rPr>
          <w:t>thomas.goettert@agrar.hu-berlin.de</w:t>
        </w:r>
      </w:hyperlink>
      <w:r>
        <w:rPr>
          <w:rStyle w:val="Hyperlink"/>
          <w:rFonts w:ascii="Arial"/>
          <w:sz w:val="14"/>
        </w:rPr>
        <w:t xml:space="preserve"> 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="00DA3FFF">
        <w:rPr>
          <w:rStyle w:val="Hyperlink"/>
          <w:rFonts w:ascii="Arial"/>
          <w:sz w:val="14"/>
          <w:u w:val="none"/>
        </w:rPr>
        <w:t>0049 30/ 2093-8563</w:t>
      </w:r>
    </w:p>
    <w:p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B96B0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Pr="00B21A57" w:rsidRDefault="0081531F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</w:t>
      </w:r>
      <w:r w:rsidR="00A9710C" w:rsidRPr="00B21A57">
        <w:rPr>
          <w:rFonts w:ascii="Minion Pro"/>
          <w:b/>
          <w:sz w:val="20"/>
        </w:rPr>
        <w:t>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krper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CC4" w:rsidRDefault="00133CC4">
      <w:r>
        <w:separator/>
      </w:r>
    </w:p>
  </w:endnote>
  <w:endnote w:type="continuationSeparator" w:id="0">
    <w:p w:rsidR="00133CC4" w:rsidRDefault="0013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CC4" w:rsidRDefault="00133CC4">
      <w:r>
        <w:separator/>
      </w:r>
    </w:p>
  </w:footnote>
  <w:footnote w:type="continuationSeparator" w:id="0">
    <w:p w:rsidR="00133CC4" w:rsidRDefault="00133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A4837"/>
    <w:rsid w:val="000B5DEC"/>
    <w:rsid w:val="000E2911"/>
    <w:rsid w:val="001263DF"/>
    <w:rsid w:val="00133CC4"/>
    <w:rsid w:val="00292ED9"/>
    <w:rsid w:val="003330F9"/>
    <w:rsid w:val="003614CF"/>
    <w:rsid w:val="00364417"/>
    <w:rsid w:val="003D2BB1"/>
    <w:rsid w:val="003F175B"/>
    <w:rsid w:val="00404E5B"/>
    <w:rsid w:val="00414F7B"/>
    <w:rsid w:val="004355DC"/>
    <w:rsid w:val="004749B4"/>
    <w:rsid w:val="00494130"/>
    <w:rsid w:val="004F3523"/>
    <w:rsid w:val="00541EFC"/>
    <w:rsid w:val="005973B9"/>
    <w:rsid w:val="005B3A56"/>
    <w:rsid w:val="005D3ED5"/>
    <w:rsid w:val="006060CE"/>
    <w:rsid w:val="0063497F"/>
    <w:rsid w:val="00660CD5"/>
    <w:rsid w:val="006E0BCD"/>
    <w:rsid w:val="00792585"/>
    <w:rsid w:val="0081531F"/>
    <w:rsid w:val="00846A1B"/>
    <w:rsid w:val="00873DF0"/>
    <w:rsid w:val="008756E6"/>
    <w:rsid w:val="00976569"/>
    <w:rsid w:val="009B2D44"/>
    <w:rsid w:val="00A02A6E"/>
    <w:rsid w:val="00A07E82"/>
    <w:rsid w:val="00A9710C"/>
    <w:rsid w:val="00AE3E37"/>
    <w:rsid w:val="00B21A57"/>
    <w:rsid w:val="00C33602"/>
    <w:rsid w:val="00CD6F55"/>
    <w:rsid w:val="00CF4BE1"/>
    <w:rsid w:val="00DA3FFF"/>
    <w:rsid w:val="00DE3104"/>
    <w:rsid w:val="00E63A4A"/>
    <w:rsid w:val="00F24FA2"/>
    <w:rsid w:val="00F342C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FA6947D-B06F-47B8-B22A-C5B35E63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omas.goettert@agrar.hu-berlin.de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3793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nutzer01</cp:lastModifiedBy>
  <cp:revision>2</cp:revision>
  <cp:lastPrinted>2017-03-13T09:47:00Z</cp:lastPrinted>
  <dcterms:created xsi:type="dcterms:W3CDTF">2017-03-14T15:14:00Z</dcterms:created>
  <dcterms:modified xsi:type="dcterms:W3CDTF">2017-03-14T15:14:00Z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