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9CC" w:rsidRDefault="004E61BE" w:rsidP="004E61BE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Pr="00A04A02">
        <w:rPr>
          <w:rFonts w:ascii="Times New Roman" w:hAnsi="Times New Roman" w:cs="Times New Roman"/>
          <w:sz w:val="24"/>
          <w:szCs w:val="24"/>
        </w:rPr>
        <w:t>present study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04A02">
        <w:rPr>
          <w:rFonts w:ascii="Times New Roman" w:hAnsi="Times New Roman" w:cs="Times New Roman"/>
          <w:sz w:val="24"/>
          <w:szCs w:val="24"/>
        </w:rPr>
        <w:t xml:space="preserve">the Antimicrobial, Antioxidant and Anthelmintic activities of the plant </w:t>
      </w:r>
      <w:r w:rsidRPr="00A04A02">
        <w:rPr>
          <w:rFonts w:ascii="Times New Roman" w:hAnsi="Times New Roman" w:cs="Times New Roman"/>
          <w:i/>
          <w:sz w:val="24"/>
          <w:szCs w:val="24"/>
        </w:rPr>
        <w:t>Buxus papillosa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D6769">
        <w:rPr>
          <w:rFonts w:ascii="Times New Roman" w:hAnsi="Times New Roman" w:cs="Times New Roman"/>
          <w:sz w:val="24"/>
          <w:szCs w:val="24"/>
        </w:rPr>
        <w:t>was evaluated</w:t>
      </w:r>
      <w:r w:rsidRPr="00A04A02">
        <w:rPr>
          <w:rFonts w:ascii="Times New Roman" w:hAnsi="Times New Roman" w:cs="Times New Roman"/>
          <w:i/>
          <w:sz w:val="24"/>
          <w:szCs w:val="24"/>
        </w:rPr>
        <w:t>.</w:t>
      </w:r>
      <w:r w:rsidRPr="00A04A02">
        <w:rPr>
          <w:rFonts w:ascii="Times New Roman" w:hAnsi="Times New Roman" w:cs="Times New Roman"/>
          <w:sz w:val="24"/>
          <w:szCs w:val="24"/>
        </w:rPr>
        <w:t xml:space="preserve"> The crude extracts of powdered plant m</w:t>
      </w:r>
      <w:r>
        <w:rPr>
          <w:rFonts w:ascii="Times New Roman" w:hAnsi="Times New Roman" w:cs="Times New Roman"/>
          <w:sz w:val="24"/>
          <w:szCs w:val="24"/>
        </w:rPr>
        <w:t>aterial were taken in a series of</w:t>
      </w:r>
      <w:r w:rsidRPr="00A04A02">
        <w:rPr>
          <w:rFonts w:ascii="Times New Roman" w:hAnsi="Times New Roman" w:cs="Times New Roman"/>
          <w:sz w:val="24"/>
          <w:szCs w:val="24"/>
        </w:rPr>
        <w:t xml:space="preserve"> po</w:t>
      </w:r>
      <w:r>
        <w:rPr>
          <w:rFonts w:ascii="Times New Roman" w:hAnsi="Times New Roman" w:cs="Times New Roman"/>
          <w:sz w:val="24"/>
          <w:szCs w:val="24"/>
        </w:rPr>
        <w:t xml:space="preserve">lar and nonpolar solvents, </w:t>
      </w:r>
      <w:r w:rsidRPr="00A04A02">
        <w:rPr>
          <w:rFonts w:ascii="Times New Roman" w:hAnsi="Times New Roman" w:cs="Times New Roman"/>
          <w:sz w:val="24"/>
          <w:szCs w:val="24"/>
        </w:rPr>
        <w:t>petroleum ether, chloroform, methanol and distilled water.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plant</w:t>
      </w:r>
      <w:r w:rsidRPr="00A04A02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A04A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found </w:t>
      </w:r>
      <w:r w:rsidRPr="00A04A02">
        <w:rPr>
          <w:rFonts w:ascii="Times New Roman" w:hAnsi="Times New Roman" w:cs="Times New Roman"/>
          <w:sz w:val="24"/>
          <w:szCs w:val="24"/>
        </w:rPr>
        <w:t xml:space="preserve">potent against pathogenic microbes, such as i.e. </w:t>
      </w:r>
      <w:r w:rsidRPr="00A04A02">
        <w:rPr>
          <w:rFonts w:ascii="Times New Roman" w:hAnsi="Times New Roman" w:cs="Times New Roman"/>
          <w:i/>
          <w:sz w:val="24"/>
          <w:szCs w:val="24"/>
        </w:rPr>
        <w:t xml:space="preserve">Staphylococcus aureus, Staphyllococcus saprophyticus, E.coli </w:t>
      </w:r>
      <w:r w:rsidRPr="00A04A02">
        <w:rPr>
          <w:rFonts w:ascii="Times New Roman" w:hAnsi="Times New Roman" w:cs="Times New Roman"/>
          <w:sz w:val="24"/>
          <w:szCs w:val="24"/>
        </w:rPr>
        <w:t>and</w:t>
      </w:r>
      <w:r w:rsidRPr="00A04A02">
        <w:rPr>
          <w:rFonts w:ascii="Times New Roman" w:hAnsi="Times New Roman" w:cs="Times New Roman"/>
          <w:i/>
          <w:sz w:val="24"/>
          <w:szCs w:val="24"/>
        </w:rPr>
        <w:t xml:space="preserve"> Pseudomonas aeruginosa</w:t>
      </w:r>
      <w:r w:rsidRPr="00A04A02">
        <w:rPr>
          <w:rFonts w:ascii="Times New Roman" w:hAnsi="Times New Roman" w:cs="Times New Roman"/>
          <w:sz w:val="24"/>
          <w:szCs w:val="24"/>
        </w:rPr>
        <w:t xml:space="preserve">, </w:t>
      </w:r>
      <w:r w:rsidRPr="00A04A02">
        <w:rPr>
          <w:rFonts w:ascii="Times New Roman" w:hAnsi="Times New Roman" w:cs="Times New Roman"/>
          <w:i/>
          <w:sz w:val="24"/>
          <w:szCs w:val="24"/>
        </w:rPr>
        <w:t xml:space="preserve">Aspergillus parasiticus </w:t>
      </w:r>
      <w:r w:rsidRPr="00A04A0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i/>
          <w:sz w:val="24"/>
          <w:szCs w:val="24"/>
        </w:rPr>
        <w:t>Rhizopus oryzae,</w:t>
      </w:r>
      <w:r w:rsidRPr="00A04A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6769">
        <w:rPr>
          <w:rFonts w:ascii="Times New Roman" w:hAnsi="Times New Roman" w:cs="Times New Roman"/>
          <w:sz w:val="24"/>
          <w:szCs w:val="24"/>
        </w:rPr>
        <w:t>because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well-</w:t>
      </w:r>
      <w:r w:rsidRPr="00A04A02">
        <w:rPr>
          <w:rFonts w:ascii="Times New Roman" w:hAnsi="Times New Roman" w:cs="Times New Roman"/>
          <w:sz w:val="24"/>
          <w:szCs w:val="24"/>
        </w:rPr>
        <w:t>defined zones of inhibition were rec</w:t>
      </w:r>
      <w:r>
        <w:rPr>
          <w:rFonts w:ascii="Times New Roman" w:hAnsi="Times New Roman" w:cs="Times New Roman"/>
          <w:sz w:val="24"/>
          <w:szCs w:val="24"/>
        </w:rPr>
        <w:t xml:space="preserve">orded. </w:t>
      </w:r>
      <w:r w:rsidRPr="00A04A02">
        <w:rPr>
          <w:rFonts w:ascii="Times New Roman" w:hAnsi="Times New Roman" w:cs="Times New Roman"/>
          <w:sz w:val="24"/>
          <w:szCs w:val="24"/>
        </w:rPr>
        <w:t>The antioxidant activity of all the plant extracts was studied by DPPH Assay, Total Antioxidant Assay and Total phenolic Assay and the remarkable values comparable</w:t>
      </w:r>
      <w:r>
        <w:rPr>
          <w:rFonts w:ascii="Times New Roman" w:hAnsi="Times New Roman" w:cs="Times New Roman"/>
          <w:sz w:val="24"/>
          <w:szCs w:val="24"/>
        </w:rPr>
        <w:t xml:space="preserve"> with the standard antioxidants (BHT and α Tocopherol) </w:t>
      </w:r>
      <w:r w:rsidRPr="00A04A02">
        <w:rPr>
          <w:rFonts w:ascii="Times New Roman" w:hAnsi="Times New Roman" w:cs="Times New Roman"/>
          <w:sz w:val="24"/>
          <w:szCs w:val="24"/>
        </w:rPr>
        <w:t>were recorded. For the determination of Anthelmintic activity standard Levamisole was run</w:t>
      </w:r>
      <w:r>
        <w:rPr>
          <w:rFonts w:ascii="Times New Roman" w:hAnsi="Times New Roman" w:cs="Times New Roman"/>
          <w:sz w:val="24"/>
          <w:szCs w:val="24"/>
        </w:rPr>
        <w:t xml:space="preserve"> against </w:t>
      </w:r>
      <w:r w:rsidRPr="000144E0">
        <w:rPr>
          <w:rFonts w:ascii="Times New Roman" w:hAnsi="Times New Roman" w:cs="Times New Roman"/>
          <w:i/>
          <w:sz w:val="24"/>
          <w:szCs w:val="24"/>
        </w:rPr>
        <w:t>Haemonchus contortus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worms</w:t>
      </w:r>
      <w:r w:rsidRPr="00A04A02">
        <w:rPr>
          <w:rFonts w:ascii="Times New Roman" w:hAnsi="Times New Roman" w:cs="Times New Roman"/>
          <w:sz w:val="24"/>
          <w:szCs w:val="24"/>
        </w:rPr>
        <w:t xml:space="preserve"> and compared with all the extracts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2A69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1BE"/>
    <w:rsid w:val="002A69CC"/>
    <w:rsid w:val="004E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2017-02-28T05:17:00Z</dcterms:created>
  <dcterms:modified xsi:type="dcterms:W3CDTF">2017-02-28T05:18:00Z</dcterms:modified>
</cp:coreProperties>
</file>